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D8C30" w14:textId="77777777" w:rsidR="006320DB" w:rsidRDefault="006320DB">
      <w:pPr>
        <w:rPr>
          <w:sz w:val="20"/>
          <w:szCs w:val="20"/>
        </w:rPr>
      </w:pPr>
      <w:r>
        <w:rPr>
          <w:sz w:val="20"/>
          <w:szCs w:val="20"/>
        </w:rPr>
        <w:t>Contaminants that may be present in source water include;</w:t>
      </w:r>
    </w:p>
    <w:p w14:paraId="61380193" w14:textId="77777777" w:rsidR="006320DB" w:rsidRDefault="006320DB" w:rsidP="006320DB">
      <w:pPr>
        <w:spacing w:after="0"/>
        <w:rPr>
          <w:sz w:val="20"/>
          <w:szCs w:val="20"/>
        </w:rPr>
      </w:pPr>
      <w:r>
        <w:rPr>
          <w:sz w:val="20"/>
          <w:szCs w:val="20"/>
          <w:u w:val="single"/>
        </w:rPr>
        <w:t>Microbial contaminants</w:t>
      </w:r>
      <w:r w:rsidR="00CD050F">
        <w:rPr>
          <w:sz w:val="20"/>
          <w:szCs w:val="20"/>
          <w:u w:val="single"/>
        </w:rPr>
        <w:t>,</w:t>
      </w:r>
      <w:r w:rsidR="00CD050F">
        <w:rPr>
          <w:sz w:val="20"/>
          <w:szCs w:val="20"/>
        </w:rPr>
        <w:t xml:space="preserve"> such</w:t>
      </w:r>
      <w:r>
        <w:rPr>
          <w:sz w:val="20"/>
          <w:szCs w:val="20"/>
        </w:rPr>
        <w:t xml:space="preserve"> as viruses and bacteria, which may come from sewage treatment plants, septic systems, agricultural livestock operations and wildlife.</w:t>
      </w:r>
    </w:p>
    <w:p w14:paraId="3CA15339" w14:textId="307F411E" w:rsidR="006320DB" w:rsidRDefault="006320DB" w:rsidP="006320DB">
      <w:pPr>
        <w:spacing w:after="0"/>
        <w:rPr>
          <w:sz w:val="20"/>
          <w:szCs w:val="20"/>
        </w:rPr>
      </w:pPr>
      <w:r>
        <w:rPr>
          <w:sz w:val="20"/>
          <w:szCs w:val="20"/>
          <w:u w:val="single"/>
        </w:rPr>
        <w:t xml:space="preserve">Inorganic </w:t>
      </w:r>
      <w:r w:rsidR="00E55405">
        <w:rPr>
          <w:sz w:val="20"/>
          <w:szCs w:val="20"/>
          <w:u w:val="single"/>
        </w:rPr>
        <w:t>contaminants,</w:t>
      </w:r>
      <w:r w:rsidR="00E55405">
        <w:rPr>
          <w:sz w:val="20"/>
          <w:szCs w:val="20"/>
        </w:rPr>
        <w:t xml:space="preserve"> such</w:t>
      </w:r>
      <w:r>
        <w:rPr>
          <w:sz w:val="20"/>
          <w:szCs w:val="20"/>
        </w:rPr>
        <w:t xml:space="preserve"> as salts and metals, which can be naturally occurring or result from</w:t>
      </w:r>
      <w:r w:rsidR="009418A0">
        <w:rPr>
          <w:sz w:val="20"/>
          <w:szCs w:val="20"/>
        </w:rPr>
        <w:t xml:space="preserve"> </w:t>
      </w:r>
      <w:r>
        <w:rPr>
          <w:sz w:val="20"/>
          <w:szCs w:val="20"/>
        </w:rPr>
        <w:t>urban storm water runoff, industrial or domestic wastewater discharges, o</w:t>
      </w:r>
      <w:r w:rsidR="009418A0">
        <w:rPr>
          <w:sz w:val="20"/>
          <w:szCs w:val="20"/>
        </w:rPr>
        <w:t>i</w:t>
      </w:r>
      <w:r>
        <w:rPr>
          <w:sz w:val="20"/>
          <w:szCs w:val="20"/>
        </w:rPr>
        <w:t>l and gas production, mining or farming.</w:t>
      </w:r>
    </w:p>
    <w:p w14:paraId="14027DFD" w14:textId="77777777" w:rsidR="006320DB" w:rsidRDefault="006320DB" w:rsidP="006320DB">
      <w:pPr>
        <w:spacing w:after="0"/>
        <w:rPr>
          <w:sz w:val="20"/>
          <w:szCs w:val="20"/>
        </w:rPr>
      </w:pPr>
      <w:r>
        <w:rPr>
          <w:sz w:val="20"/>
          <w:szCs w:val="20"/>
          <w:u w:val="single"/>
        </w:rPr>
        <w:t>Pesticides and herbicides</w:t>
      </w:r>
      <w:r w:rsidR="00CD050F">
        <w:rPr>
          <w:sz w:val="20"/>
          <w:szCs w:val="20"/>
          <w:u w:val="single"/>
        </w:rPr>
        <w:t>,</w:t>
      </w:r>
      <w:r w:rsidR="00CD050F">
        <w:rPr>
          <w:sz w:val="20"/>
          <w:szCs w:val="20"/>
        </w:rPr>
        <w:t xml:space="preserve"> which</w:t>
      </w:r>
      <w:r>
        <w:rPr>
          <w:sz w:val="20"/>
          <w:szCs w:val="20"/>
        </w:rPr>
        <w:t xml:space="preserve"> may come from a variety of sources such as agriculture, urban storm water runoff, and residential uses.</w:t>
      </w:r>
    </w:p>
    <w:p w14:paraId="3EA802F1" w14:textId="77777777" w:rsidR="006320DB" w:rsidRDefault="006320DB" w:rsidP="006320DB">
      <w:pPr>
        <w:spacing w:after="0"/>
        <w:rPr>
          <w:sz w:val="20"/>
          <w:szCs w:val="20"/>
        </w:rPr>
      </w:pPr>
      <w:r>
        <w:rPr>
          <w:sz w:val="20"/>
          <w:szCs w:val="20"/>
          <w:u w:val="single"/>
        </w:rPr>
        <w:t>Organic chemical contaminants,</w:t>
      </w:r>
      <w:r>
        <w:rPr>
          <w:sz w:val="20"/>
          <w:szCs w:val="20"/>
        </w:rPr>
        <w:t xml:space="preserve"> including synthetic and volatile organic chemicals, wh</w:t>
      </w:r>
      <w:r w:rsidR="009418A0">
        <w:rPr>
          <w:sz w:val="20"/>
          <w:szCs w:val="20"/>
        </w:rPr>
        <w:t>i</w:t>
      </w:r>
      <w:r>
        <w:rPr>
          <w:sz w:val="20"/>
          <w:szCs w:val="20"/>
        </w:rPr>
        <w:t xml:space="preserve">ch are by-products of industrial processes and petroleum production, and </w:t>
      </w:r>
      <w:r w:rsidR="004C07AC">
        <w:rPr>
          <w:sz w:val="20"/>
          <w:szCs w:val="20"/>
        </w:rPr>
        <w:t>can,</w:t>
      </w:r>
      <w:r>
        <w:rPr>
          <w:sz w:val="20"/>
          <w:szCs w:val="20"/>
        </w:rPr>
        <w:t xml:space="preserve"> </w:t>
      </w:r>
      <w:r w:rsidR="00CD050F">
        <w:rPr>
          <w:sz w:val="20"/>
          <w:szCs w:val="20"/>
        </w:rPr>
        <w:t>also,</w:t>
      </w:r>
      <w:r>
        <w:rPr>
          <w:sz w:val="20"/>
          <w:szCs w:val="20"/>
        </w:rPr>
        <w:t xml:space="preserve"> come from gas stations, urban storm water runoff and septic systems.</w:t>
      </w:r>
    </w:p>
    <w:p w14:paraId="4E859B96" w14:textId="77777777" w:rsidR="006320DB" w:rsidRDefault="006320DB" w:rsidP="006320DB">
      <w:pPr>
        <w:spacing w:after="0"/>
        <w:rPr>
          <w:sz w:val="20"/>
          <w:szCs w:val="20"/>
        </w:rPr>
      </w:pPr>
      <w:r>
        <w:rPr>
          <w:sz w:val="20"/>
          <w:szCs w:val="20"/>
          <w:u w:val="single"/>
        </w:rPr>
        <w:t>Radioactive contaminants,</w:t>
      </w:r>
      <w:r>
        <w:rPr>
          <w:sz w:val="20"/>
          <w:szCs w:val="20"/>
        </w:rPr>
        <w:t xml:space="preserve"> which can be naturally occurring or be the result of oil and gas production and mining activities.</w:t>
      </w:r>
    </w:p>
    <w:p w14:paraId="76AEA0A1" w14:textId="77777777" w:rsidR="006320DB" w:rsidRDefault="006320DB" w:rsidP="006320DB">
      <w:pPr>
        <w:spacing w:after="0"/>
        <w:rPr>
          <w:sz w:val="20"/>
          <w:szCs w:val="20"/>
        </w:rPr>
      </w:pPr>
    </w:p>
    <w:p w14:paraId="43AD64BD" w14:textId="77777777" w:rsidR="006320DB" w:rsidRDefault="006320DB" w:rsidP="006320DB">
      <w:pPr>
        <w:spacing w:after="0"/>
        <w:rPr>
          <w:sz w:val="20"/>
          <w:szCs w:val="20"/>
        </w:rPr>
      </w:pPr>
    </w:p>
    <w:p w14:paraId="6DFE8E35" w14:textId="77777777" w:rsidR="006320DB" w:rsidRDefault="006320DB" w:rsidP="006320DB">
      <w:pPr>
        <w:spacing w:after="0"/>
        <w:rPr>
          <w:sz w:val="20"/>
          <w:szCs w:val="20"/>
        </w:rPr>
      </w:pPr>
      <w:r>
        <w:rPr>
          <w:sz w:val="20"/>
          <w:szCs w:val="20"/>
        </w:rPr>
        <w:t>We are proud that your drinking water meets or exceeds all federal and state requirements.  We test for many contaminants or constituents and are proud that all are below required levels of concern.  Thank you for allowing us to continue providing your family with clean, quality water this year.  In order to maintain a safe and dependable water supply we sometimes need to make improvements that will benefit all of our customers.  These improvements are sometimes reflected as rate structure adjustments.  Thank you for understanding.</w:t>
      </w:r>
    </w:p>
    <w:p w14:paraId="59A28881" w14:textId="77777777" w:rsidR="008048AF" w:rsidRDefault="008048AF" w:rsidP="008048AF">
      <w:pPr>
        <w:spacing w:after="0"/>
        <w:rPr>
          <w:sz w:val="20"/>
          <w:szCs w:val="20"/>
        </w:rPr>
      </w:pPr>
    </w:p>
    <w:p w14:paraId="4B5BA371" w14:textId="77777777" w:rsidR="008048AF" w:rsidRDefault="008048AF" w:rsidP="008048AF">
      <w:pPr>
        <w:spacing w:after="0"/>
        <w:rPr>
          <w:sz w:val="20"/>
          <w:szCs w:val="20"/>
        </w:rPr>
      </w:pPr>
      <w:r>
        <w:rPr>
          <w:sz w:val="20"/>
          <w:szCs w:val="20"/>
        </w:rPr>
        <w:t>To help protect the groundwater and our water supply wells from potential contamination, the Town of Morristown is currently implementing a Wellhead Protection Plan, this may be reviewed at the Town Hall.  The Wellhead Protection Plan focuses on public awareness and education and spill prevention and reporting.  For more information or to join the local planning team and assist with the implementation of the Wellhead Protection Plan, contact the Town of Morristown at 765-763-6748, for more information.</w:t>
      </w:r>
    </w:p>
    <w:p w14:paraId="293329BF" w14:textId="77777777" w:rsidR="00833833" w:rsidRDefault="00833833" w:rsidP="008048AF">
      <w:pPr>
        <w:spacing w:after="0"/>
        <w:jc w:val="center"/>
        <w:rPr>
          <w:b/>
          <w:sz w:val="20"/>
          <w:szCs w:val="20"/>
        </w:rPr>
      </w:pPr>
    </w:p>
    <w:p w14:paraId="56338CC0" w14:textId="77777777" w:rsidR="00833833" w:rsidRDefault="00833833" w:rsidP="008048AF">
      <w:pPr>
        <w:spacing w:after="0"/>
        <w:jc w:val="center"/>
        <w:rPr>
          <w:b/>
          <w:sz w:val="20"/>
          <w:szCs w:val="20"/>
        </w:rPr>
      </w:pPr>
    </w:p>
    <w:p w14:paraId="1599F314" w14:textId="2AD55BE8" w:rsidR="008048AF" w:rsidRDefault="008048AF" w:rsidP="008048AF">
      <w:pPr>
        <w:spacing w:after="0"/>
        <w:jc w:val="center"/>
        <w:rPr>
          <w:b/>
          <w:sz w:val="20"/>
          <w:szCs w:val="20"/>
        </w:rPr>
      </w:pPr>
      <w:r>
        <w:rPr>
          <w:b/>
          <w:sz w:val="20"/>
          <w:szCs w:val="20"/>
        </w:rPr>
        <w:t>Household Tips for Protecting our Drinking Water Supply</w:t>
      </w:r>
    </w:p>
    <w:p w14:paraId="56F5B299" w14:textId="6BE7ADF7" w:rsidR="0052188F" w:rsidRPr="00B75EE5" w:rsidRDefault="008048AF" w:rsidP="00B75EE5">
      <w:pPr>
        <w:numPr>
          <w:ilvl w:val="0"/>
          <w:numId w:val="1"/>
        </w:numPr>
        <w:spacing w:after="0"/>
        <w:rPr>
          <w:sz w:val="20"/>
          <w:szCs w:val="20"/>
        </w:rPr>
      </w:pPr>
      <w:r>
        <w:rPr>
          <w:sz w:val="20"/>
          <w:szCs w:val="20"/>
        </w:rPr>
        <w:t>Reduce the amount of fertilizers, pesticides, or other hazardous chemicals that you use.  Buy only what you need so that you don’t have to dispose of leftovers.  Read all the labels and follow directions.</w:t>
      </w:r>
    </w:p>
    <w:p w14:paraId="4FAEB62A" w14:textId="618B679D" w:rsidR="00DD56DD" w:rsidRDefault="00DD56DD" w:rsidP="008048AF">
      <w:pPr>
        <w:numPr>
          <w:ilvl w:val="0"/>
          <w:numId w:val="1"/>
        </w:numPr>
        <w:spacing w:after="0"/>
        <w:rPr>
          <w:sz w:val="20"/>
          <w:szCs w:val="20"/>
        </w:rPr>
      </w:pPr>
      <w:r>
        <w:rPr>
          <w:sz w:val="20"/>
          <w:szCs w:val="20"/>
        </w:rPr>
        <w:t>When walking your pet r</w:t>
      </w:r>
      <w:r w:rsidR="0030468D">
        <w:rPr>
          <w:sz w:val="20"/>
          <w:szCs w:val="20"/>
        </w:rPr>
        <w:t>emember</w:t>
      </w:r>
      <w:r w:rsidR="0027633A">
        <w:rPr>
          <w:sz w:val="20"/>
          <w:szCs w:val="20"/>
        </w:rPr>
        <w:t xml:space="preserve"> to pick</w:t>
      </w:r>
      <w:r w:rsidR="007B34B1">
        <w:rPr>
          <w:sz w:val="20"/>
          <w:szCs w:val="20"/>
        </w:rPr>
        <w:t xml:space="preserve"> up waste and dispose of it properly.  Flushing pet waste down a toilet is the best disposal method.  Your local sewage treatment plant or septic systems</w:t>
      </w:r>
      <w:r w:rsidR="00F41ADE">
        <w:rPr>
          <w:sz w:val="20"/>
          <w:szCs w:val="20"/>
        </w:rPr>
        <w:t xml:space="preserve"> will treat waste.  Leaving pet waste on the ground increases public health risk</w:t>
      </w:r>
      <w:r w:rsidR="00315C89">
        <w:rPr>
          <w:sz w:val="20"/>
          <w:szCs w:val="20"/>
        </w:rPr>
        <w:t>s by allowing harmful bacteria and nutrients to wash into the storm drain and eventually into local waterways.</w:t>
      </w:r>
    </w:p>
    <w:p w14:paraId="33BD0F96" w14:textId="77777777" w:rsidR="008048AF" w:rsidRDefault="008048AF" w:rsidP="008048AF">
      <w:pPr>
        <w:numPr>
          <w:ilvl w:val="0"/>
          <w:numId w:val="1"/>
        </w:numPr>
        <w:spacing w:after="0"/>
        <w:rPr>
          <w:sz w:val="20"/>
          <w:szCs w:val="20"/>
        </w:rPr>
      </w:pPr>
      <w:r>
        <w:rPr>
          <w:sz w:val="20"/>
          <w:szCs w:val="20"/>
        </w:rPr>
        <w:t>Use organic lawn and garden alternatives that do not contain synthetic chemical poisons.</w:t>
      </w:r>
    </w:p>
    <w:p w14:paraId="770BC861" w14:textId="77777777" w:rsidR="008048AF" w:rsidRDefault="008048AF" w:rsidP="008048AF">
      <w:pPr>
        <w:numPr>
          <w:ilvl w:val="0"/>
          <w:numId w:val="1"/>
        </w:numPr>
        <w:spacing w:after="0"/>
        <w:rPr>
          <w:sz w:val="20"/>
          <w:szCs w:val="20"/>
        </w:rPr>
      </w:pPr>
      <w:r>
        <w:rPr>
          <w:sz w:val="20"/>
          <w:szCs w:val="20"/>
        </w:rPr>
        <w:t>Properly plug and abandon water wells that are no longer in use.  Contact a licensed well driller for assistance.</w:t>
      </w:r>
    </w:p>
    <w:p w14:paraId="1A1317BE" w14:textId="77777777" w:rsidR="008048AF" w:rsidRDefault="008048AF" w:rsidP="008048AF">
      <w:pPr>
        <w:numPr>
          <w:ilvl w:val="0"/>
          <w:numId w:val="1"/>
        </w:numPr>
        <w:spacing w:after="0"/>
        <w:rPr>
          <w:sz w:val="20"/>
          <w:szCs w:val="20"/>
        </w:rPr>
      </w:pPr>
      <w:r>
        <w:rPr>
          <w:sz w:val="20"/>
          <w:szCs w:val="20"/>
        </w:rPr>
        <w:t>If you have a septic system, have is serviced regularly.</w:t>
      </w:r>
    </w:p>
    <w:p w14:paraId="3BC758AD" w14:textId="5C13DA63" w:rsidR="00B75EE5" w:rsidRDefault="00B75EE5" w:rsidP="008048AF">
      <w:pPr>
        <w:numPr>
          <w:ilvl w:val="0"/>
          <w:numId w:val="1"/>
        </w:numPr>
        <w:spacing w:after="0"/>
        <w:rPr>
          <w:sz w:val="20"/>
          <w:szCs w:val="20"/>
        </w:rPr>
      </w:pPr>
      <w:r>
        <w:rPr>
          <w:sz w:val="20"/>
          <w:szCs w:val="20"/>
        </w:rPr>
        <w:t xml:space="preserve">Check your car, boat, </w:t>
      </w:r>
      <w:r w:rsidR="00F507B9">
        <w:rPr>
          <w:sz w:val="20"/>
          <w:szCs w:val="20"/>
        </w:rPr>
        <w:t>motorcycle</w:t>
      </w:r>
      <w:r>
        <w:rPr>
          <w:sz w:val="20"/>
          <w:szCs w:val="20"/>
        </w:rPr>
        <w:t xml:space="preserve"> and other machinery and equipment for leaks and </w:t>
      </w:r>
      <w:r w:rsidR="00F507B9">
        <w:rPr>
          <w:sz w:val="20"/>
          <w:szCs w:val="20"/>
        </w:rPr>
        <w:t>spills</w:t>
      </w:r>
      <w:r>
        <w:rPr>
          <w:sz w:val="20"/>
          <w:szCs w:val="20"/>
        </w:rPr>
        <w:t xml:space="preserve">. </w:t>
      </w:r>
      <w:r w:rsidR="00207CD8">
        <w:rPr>
          <w:sz w:val="20"/>
          <w:szCs w:val="20"/>
        </w:rPr>
        <w:t>Place drip pans under leaking vehicles/equipment and make repairs as soon as possible.  Clean up spilled fluids with an absorbent material such as kitty liter or sand and properly dispose of the material.</w:t>
      </w:r>
      <w:r w:rsidR="00E17BD4">
        <w:rPr>
          <w:sz w:val="20"/>
          <w:szCs w:val="20"/>
        </w:rPr>
        <w:t xml:space="preserve"> DO NOT rinse spills with water or into a nearby storm drain.</w:t>
      </w:r>
    </w:p>
    <w:p w14:paraId="69829A14" w14:textId="77777777" w:rsidR="008048AF" w:rsidRPr="003D1405" w:rsidRDefault="008048AF" w:rsidP="008048AF">
      <w:pPr>
        <w:numPr>
          <w:ilvl w:val="0"/>
          <w:numId w:val="1"/>
        </w:numPr>
        <w:spacing w:after="0"/>
        <w:rPr>
          <w:sz w:val="20"/>
          <w:szCs w:val="20"/>
        </w:rPr>
      </w:pPr>
      <w:r>
        <w:rPr>
          <w:sz w:val="20"/>
          <w:szCs w:val="20"/>
        </w:rPr>
        <w:t xml:space="preserve">Recycle used oil, automotive fluids, batteries, and other products.  Don’t dispose of hazardous products in toilets, storm drains, wastewater systems, creeks, alleys, or the ground.  This pollutes the water supply.  Contact the Shelby County Solid Waste Management District at 317-392-8904 or </w:t>
      </w:r>
      <w:hyperlink r:id="rId6" w:history="1">
        <w:r w:rsidRPr="003C0E4C">
          <w:rPr>
            <w:rStyle w:val="Hyperlink"/>
            <w:sz w:val="20"/>
            <w:szCs w:val="20"/>
          </w:rPr>
          <w:t>www.cleanshelby.org</w:t>
        </w:r>
      </w:hyperlink>
      <w:r>
        <w:rPr>
          <w:sz w:val="20"/>
          <w:szCs w:val="20"/>
        </w:rPr>
        <w:t xml:space="preserve"> for information about disposal opportunities in Shelby County.</w:t>
      </w:r>
    </w:p>
    <w:p w14:paraId="525DEB19" w14:textId="77777777" w:rsidR="006320DB" w:rsidRDefault="006320DB" w:rsidP="006320DB">
      <w:pPr>
        <w:spacing w:after="0"/>
        <w:rPr>
          <w:sz w:val="20"/>
          <w:szCs w:val="20"/>
        </w:rPr>
      </w:pPr>
    </w:p>
    <w:p w14:paraId="78110541" w14:textId="77777777" w:rsidR="006320DB" w:rsidRDefault="009418A0" w:rsidP="006320DB">
      <w:pPr>
        <w:spacing w:after="0"/>
        <w:rPr>
          <w:sz w:val="20"/>
          <w:szCs w:val="20"/>
        </w:rPr>
      </w:pPr>
      <w:r>
        <w:rPr>
          <w:sz w:val="20"/>
          <w:szCs w:val="20"/>
        </w:rPr>
        <w:t>Again, this year your Morristown Municipal Water and Sanitation Utility has provided safe drinking water to you.  We strive to provide quality water to each and every tap.  We ask that all customers help us protect our water sources.</w:t>
      </w:r>
    </w:p>
    <w:p w14:paraId="40039363" w14:textId="77777777" w:rsidR="009418A0" w:rsidRDefault="009418A0" w:rsidP="006320DB">
      <w:pPr>
        <w:spacing w:after="0"/>
        <w:rPr>
          <w:sz w:val="20"/>
          <w:szCs w:val="20"/>
        </w:rPr>
      </w:pPr>
    </w:p>
    <w:p w14:paraId="643A11B5" w14:textId="5C3EC9D5" w:rsidR="009418A0" w:rsidRDefault="009418A0" w:rsidP="006320DB">
      <w:pPr>
        <w:spacing w:after="0"/>
        <w:rPr>
          <w:sz w:val="20"/>
          <w:szCs w:val="20"/>
        </w:rPr>
      </w:pPr>
      <w:r>
        <w:rPr>
          <w:sz w:val="20"/>
          <w:szCs w:val="20"/>
        </w:rPr>
        <w:t xml:space="preserve">For more information regarding this report contact:  </w:t>
      </w:r>
      <w:r w:rsidR="00B95126">
        <w:rPr>
          <w:sz w:val="20"/>
          <w:szCs w:val="20"/>
        </w:rPr>
        <w:t>Gary Rogers</w:t>
      </w:r>
      <w:r>
        <w:rPr>
          <w:sz w:val="20"/>
          <w:szCs w:val="20"/>
        </w:rPr>
        <w:t xml:space="preserve"> at (765) 763-7112 or the Town Office (765) 763-6748.  If you want to learn </w:t>
      </w:r>
      <w:r w:rsidR="005414E6">
        <w:rPr>
          <w:sz w:val="20"/>
          <w:szCs w:val="20"/>
        </w:rPr>
        <w:t>more,</w:t>
      </w:r>
      <w:r>
        <w:rPr>
          <w:sz w:val="20"/>
          <w:szCs w:val="20"/>
        </w:rPr>
        <w:t xml:space="preserve"> you are invited to attend the Town Council meetings held the 2</w:t>
      </w:r>
      <w:r w:rsidRPr="009418A0">
        <w:rPr>
          <w:sz w:val="20"/>
          <w:szCs w:val="20"/>
          <w:vertAlign w:val="superscript"/>
        </w:rPr>
        <w:t>nd</w:t>
      </w:r>
      <w:r>
        <w:rPr>
          <w:sz w:val="20"/>
          <w:szCs w:val="20"/>
        </w:rPr>
        <w:t xml:space="preserve"> and </w:t>
      </w:r>
      <w:r w:rsidR="00CD050F">
        <w:rPr>
          <w:sz w:val="20"/>
          <w:szCs w:val="20"/>
        </w:rPr>
        <w:t>4</w:t>
      </w:r>
      <w:r w:rsidR="00CD050F" w:rsidRPr="009418A0">
        <w:rPr>
          <w:sz w:val="20"/>
          <w:szCs w:val="20"/>
          <w:vertAlign w:val="superscript"/>
        </w:rPr>
        <w:t>th</w:t>
      </w:r>
      <w:r w:rsidR="00CD050F">
        <w:rPr>
          <w:sz w:val="20"/>
          <w:szCs w:val="20"/>
        </w:rPr>
        <w:t xml:space="preserve"> Wednesday</w:t>
      </w:r>
      <w:r>
        <w:rPr>
          <w:sz w:val="20"/>
          <w:szCs w:val="20"/>
        </w:rPr>
        <w:t xml:space="preserve"> of every month at 7:00 p.m. </w:t>
      </w:r>
      <w:r w:rsidR="00A466A2">
        <w:rPr>
          <w:sz w:val="20"/>
          <w:szCs w:val="20"/>
        </w:rPr>
        <w:t>at the Morristown Fire Station Community</w:t>
      </w:r>
      <w:r w:rsidR="005414E6">
        <w:rPr>
          <w:sz w:val="20"/>
          <w:szCs w:val="20"/>
        </w:rPr>
        <w:t xml:space="preserve"> Room</w:t>
      </w:r>
      <w:r>
        <w:rPr>
          <w:sz w:val="20"/>
          <w:szCs w:val="20"/>
        </w:rPr>
        <w:t xml:space="preserve"> located at 4</w:t>
      </w:r>
      <w:r w:rsidR="005414E6">
        <w:rPr>
          <w:sz w:val="20"/>
          <w:szCs w:val="20"/>
        </w:rPr>
        <w:t>22</w:t>
      </w:r>
      <w:r>
        <w:rPr>
          <w:sz w:val="20"/>
          <w:szCs w:val="20"/>
        </w:rPr>
        <w:t xml:space="preserve"> W. Main St.</w:t>
      </w:r>
    </w:p>
    <w:p w14:paraId="22C6374E" w14:textId="77777777" w:rsidR="003D1405" w:rsidRDefault="003D1405" w:rsidP="006320DB">
      <w:pPr>
        <w:spacing w:after="0"/>
        <w:rPr>
          <w:sz w:val="20"/>
          <w:szCs w:val="20"/>
        </w:rPr>
      </w:pPr>
    </w:p>
    <w:p w14:paraId="5985AC72" w14:textId="77777777" w:rsidR="00833833" w:rsidRDefault="00833833" w:rsidP="008048AF">
      <w:pPr>
        <w:spacing w:after="0" w:line="240" w:lineRule="auto"/>
        <w:jc w:val="center"/>
        <w:rPr>
          <w:sz w:val="20"/>
          <w:szCs w:val="20"/>
        </w:rPr>
      </w:pPr>
    </w:p>
    <w:p w14:paraId="3720AE9A" w14:textId="77777777" w:rsidR="00833833" w:rsidRDefault="00833833" w:rsidP="008048AF">
      <w:pPr>
        <w:spacing w:after="0" w:line="240" w:lineRule="auto"/>
        <w:jc w:val="center"/>
        <w:rPr>
          <w:sz w:val="20"/>
          <w:szCs w:val="20"/>
        </w:rPr>
      </w:pPr>
    </w:p>
    <w:p w14:paraId="15F21435" w14:textId="77777777" w:rsidR="00833833" w:rsidRDefault="00833833" w:rsidP="008048AF">
      <w:pPr>
        <w:spacing w:after="0" w:line="240" w:lineRule="auto"/>
        <w:jc w:val="center"/>
        <w:rPr>
          <w:sz w:val="20"/>
          <w:szCs w:val="20"/>
        </w:rPr>
      </w:pPr>
    </w:p>
    <w:p w14:paraId="4AA445A1" w14:textId="77777777" w:rsidR="00833833" w:rsidRDefault="00833833" w:rsidP="008048AF">
      <w:pPr>
        <w:spacing w:after="0" w:line="240" w:lineRule="auto"/>
        <w:jc w:val="center"/>
        <w:rPr>
          <w:sz w:val="20"/>
          <w:szCs w:val="20"/>
        </w:rPr>
      </w:pPr>
    </w:p>
    <w:p w14:paraId="511F4C3B" w14:textId="77777777" w:rsidR="00833833" w:rsidRDefault="00833833" w:rsidP="008048AF">
      <w:pPr>
        <w:spacing w:after="0" w:line="240" w:lineRule="auto"/>
        <w:jc w:val="center"/>
        <w:rPr>
          <w:sz w:val="20"/>
          <w:szCs w:val="20"/>
        </w:rPr>
      </w:pPr>
    </w:p>
    <w:p w14:paraId="29446A0D" w14:textId="1B100868" w:rsidR="008048AF" w:rsidRDefault="008048AF" w:rsidP="008048AF">
      <w:pPr>
        <w:spacing w:after="0" w:line="240" w:lineRule="auto"/>
        <w:jc w:val="center"/>
        <w:rPr>
          <w:sz w:val="20"/>
          <w:szCs w:val="20"/>
        </w:rPr>
      </w:pPr>
      <w:r>
        <w:rPr>
          <w:sz w:val="20"/>
          <w:szCs w:val="20"/>
        </w:rPr>
        <w:t>TOWN OF MORRISTOWN</w:t>
      </w:r>
    </w:p>
    <w:p w14:paraId="40A54FD6" w14:textId="77777777" w:rsidR="008048AF" w:rsidRDefault="008048AF" w:rsidP="008048AF">
      <w:pPr>
        <w:spacing w:after="0" w:line="240" w:lineRule="auto"/>
        <w:jc w:val="center"/>
        <w:rPr>
          <w:sz w:val="20"/>
          <w:szCs w:val="20"/>
        </w:rPr>
      </w:pPr>
      <w:r>
        <w:rPr>
          <w:sz w:val="20"/>
          <w:szCs w:val="20"/>
        </w:rPr>
        <w:t>ANNUAL WATER REPORT</w:t>
      </w:r>
    </w:p>
    <w:p w14:paraId="20F499CA" w14:textId="6BB713FE" w:rsidR="008048AF" w:rsidRDefault="008048AF" w:rsidP="008048AF">
      <w:pPr>
        <w:spacing w:after="0" w:line="240" w:lineRule="auto"/>
        <w:jc w:val="center"/>
        <w:rPr>
          <w:sz w:val="20"/>
          <w:szCs w:val="20"/>
        </w:rPr>
      </w:pPr>
      <w:r>
        <w:rPr>
          <w:sz w:val="20"/>
          <w:szCs w:val="20"/>
        </w:rPr>
        <w:t xml:space="preserve"> (765) 763-6748</w:t>
      </w:r>
    </w:p>
    <w:p w14:paraId="62BC9413" w14:textId="77777777" w:rsidR="008048AF" w:rsidRPr="00000E2D" w:rsidRDefault="008048AF" w:rsidP="008048AF">
      <w:pPr>
        <w:spacing w:after="0" w:line="240" w:lineRule="auto"/>
        <w:jc w:val="center"/>
        <w:rPr>
          <w:sz w:val="20"/>
          <w:szCs w:val="20"/>
        </w:rPr>
      </w:pPr>
      <w:r>
        <w:rPr>
          <w:sz w:val="20"/>
          <w:szCs w:val="20"/>
        </w:rPr>
        <w:t>www.morristown.in.gov</w:t>
      </w:r>
    </w:p>
    <w:p w14:paraId="778997DB" w14:textId="77777777" w:rsidR="009418A0" w:rsidRDefault="009418A0" w:rsidP="006320DB">
      <w:pPr>
        <w:spacing w:after="0"/>
        <w:rPr>
          <w:sz w:val="20"/>
          <w:szCs w:val="20"/>
        </w:rPr>
      </w:pPr>
    </w:p>
    <w:p w14:paraId="7493AF88" w14:textId="77777777" w:rsidR="009418A0" w:rsidRDefault="009418A0" w:rsidP="006320DB">
      <w:pPr>
        <w:spacing w:after="0"/>
        <w:rPr>
          <w:sz w:val="20"/>
          <w:szCs w:val="20"/>
        </w:rPr>
      </w:pPr>
    </w:p>
    <w:p w14:paraId="60C1E1BA" w14:textId="77777777" w:rsidR="009418A0" w:rsidRDefault="009418A0" w:rsidP="008048AF">
      <w:pPr>
        <w:spacing w:after="0"/>
        <w:jc w:val="center"/>
        <w:rPr>
          <w:sz w:val="20"/>
          <w:szCs w:val="20"/>
        </w:rPr>
      </w:pPr>
    </w:p>
    <w:p w14:paraId="7ECB6AC7" w14:textId="77777777" w:rsidR="009418A0" w:rsidRDefault="009418A0" w:rsidP="006320DB">
      <w:pPr>
        <w:spacing w:after="0"/>
        <w:rPr>
          <w:sz w:val="20"/>
          <w:szCs w:val="20"/>
        </w:rPr>
      </w:pPr>
    </w:p>
    <w:p w14:paraId="094839F1" w14:textId="77777777" w:rsidR="008048AF" w:rsidRDefault="008048AF" w:rsidP="009418A0">
      <w:pPr>
        <w:spacing w:after="0" w:line="240" w:lineRule="auto"/>
        <w:jc w:val="center"/>
        <w:rPr>
          <w:sz w:val="20"/>
          <w:szCs w:val="20"/>
        </w:rPr>
      </w:pPr>
    </w:p>
    <w:p w14:paraId="32E39547" w14:textId="77777777" w:rsidR="009418A0" w:rsidRPr="00B118C0" w:rsidRDefault="009418A0" w:rsidP="009418A0">
      <w:pPr>
        <w:spacing w:after="0"/>
        <w:jc w:val="center"/>
        <w:rPr>
          <w:rFonts w:ascii="Lucida Bright" w:hAnsi="Lucida Bright"/>
          <w:sz w:val="144"/>
          <w:szCs w:val="144"/>
        </w:rPr>
      </w:pPr>
      <w:r w:rsidRPr="00B118C0">
        <w:rPr>
          <w:rFonts w:ascii="Lucida Bright" w:hAnsi="Lucida Bright"/>
          <w:sz w:val="144"/>
          <w:szCs w:val="144"/>
        </w:rPr>
        <w:t>Quality on Tap</w:t>
      </w:r>
    </w:p>
    <w:p w14:paraId="5FE281E5" w14:textId="40FD23C0" w:rsidR="009418A0" w:rsidRPr="00B118C0" w:rsidRDefault="002643FB" w:rsidP="009418A0">
      <w:pPr>
        <w:spacing w:after="0"/>
        <w:jc w:val="center"/>
        <w:rPr>
          <w:rFonts w:ascii="Lucida Bright" w:hAnsi="Lucida Bright"/>
          <w:sz w:val="48"/>
          <w:szCs w:val="48"/>
        </w:rPr>
      </w:pPr>
      <w:r>
        <w:rPr>
          <w:rFonts w:ascii="Lucida Bright" w:hAnsi="Lucida Bright"/>
          <w:sz w:val="48"/>
          <w:szCs w:val="48"/>
        </w:rPr>
        <w:t>January 1</w:t>
      </w:r>
      <w:r w:rsidR="00776CA4" w:rsidRPr="00B118C0">
        <w:rPr>
          <w:rFonts w:ascii="Lucida Bright" w:hAnsi="Lucida Bright"/>
          <w:sz w:val="48"/>
          <w:szCs w:val="48"/>
        </w:rPr>
        <w:t xml:space="preserve">, </w:t>
      </w:r>
      <w:r w:rsidR="00D35310">
        <w:rPr>
          <w:rFonts w:ascii="Lucida Bright" w:hAnsi="Lucida Bright"/>
          <w:sz w:val="48"/>
          <w:szCs w:val="48"/>
        </w:rPr>
        <w:t>2024</w:t>
      </w:r>
      <w:r w:rsidR="00776CA4" w:rsidRPr="00B118C0">
        <w:rPr>
          <w:rFonts w:ascii="Lucida Bright" w:hAnsi="Lucida Bright"/>
          <w:sz w:val="48"/>
          <w:szCs w:val="48"/>
        </w:rPr>
        <w:t xml:space="preserve"> – December 31, </w:t>
      </w:r>
      <w:r w:rsidR="00D35310">
        <w:rPr>
          <w:rFonts w:ascii="Lucida Bright" w:hAnsi="Lucida Bright"/>
          <w:sz w:val="48"/>
          <w:szCs w:val="48"/>
        </w:rPr>
        <w:t>2024</w:t>
      </w:r>
    </w:p>
    <w:p w14:paraId="50C96D93" w14:textId="77777777" w:rsidR="00033F18" w:rsidRDefault="00033F18" w:rsidP="00BC1D98">
      <w:pPr>
        <w:spacing w:after="0"/>
        <w:jc w:val="center"/>
      </w:pPr>
    </w:p>
    <w:p w14:paraId="1B34A949" w14:textId="77777777" w:rsidR="00033F18" w:rsidRDefault="00033F18" w:rsidP="00BC1D98">
      <w:pPr>
        <w:spacing w:after="0"/>
        <w:jc w:val="center"/>
      </w:pPr>
    </w:p>
    <w:p w14:paraId="488EF684" w14:textId="2762C39B" w:rsidR="00033F18" w:rsidRDefault="00033F18" w:rsidP="00BC1D98">
      <w:pPr>
        <w:spacing w:after="0"/>
        <w:jc w:val="center"/>
      </w:pPr>
      <w:r>
        <w:rPr>
          <w:noProof/>
        </w:rPr>
        <w:drawing>
          <wp:inline distT="0" distB="0" distL="0" distR="0" wp14:anchorId="12F6D8CB" wp14:editId="683F6BFB">
            <wp:extent cx="4700270" cy="3724275"/>
            <wp:effectExtent l="0" t="0" r="50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4716661" cy="3737262"/>
                    </a:xfrm>
                    <a:prstGeom prst="rect">
                      <a:avLst/>
                    </a:prstGeom>
                  </pic:spPr>
                </pic:pic>
              </a:graphicData>
            </a:graphic>
          </wp:inline>
        </w:drawing>
      </w:r>
    </w:p>
    <w:p w14:paraId="5C9D96D9" w14:textId="77777777" w:rsidR="00033F18" w:rsidRDefault="00033F18" w:rsidP="00BC1D98">
      <w:pPr>
        <w:spacing w:after="0"/>
        <w:jc w:val="center"/>
      </w:pPr>
    </w:p>
    <w:p w14:paraId="30480192" w14:textId="77777777" w:rsidR="00033F18" w:rsidRDefault="00033F18" w:rsidP="00BC1D98">
      <w:pPr>
        <w:spacing w:after="0"/>
        <w:jc w:val="center"/>
      </w:pPr>
    </w:p>
    <w:p w14:paraId="683E2EF0" w14:textId="77777777" w:rsidR="00CD050F" w:rsidRDefault="00CD050F" w:rsidP="00BC1D98">
      <w:pPr>
        <w:spacing w:after="0"/>
        <w:jc w:val="center"/>
        <w:rPr>
          <w:sz w:val="48"/>
          <w:szCs w:val="48"/>
        </w:rPr>
      </w:pPr>
    </w:p>
    <w:p w14:paraId="4F38B676" w14:textId="77777777" w:rsidR="00BC1D98" w:rsidRPr="00B118C0" w:rsidRDefault="00E345BC" w:rsidP="00BC1D98">
      <w:pPr>
        <w:spacing w:after="0"/>
        <w:jc w:val="center"/>
        <w:rPr>
          <w:rFonts w:ascii="Lucida Bright" w:hAnsi="Lucida Bright"/>
          <w:sz w:val="48"/>
          <w:szCs w:val="48"/>
        </w:rPr>
      </w:pPr>
      <w:r w:rsidRPr="00B118C0">
        <w:rPr>
          <w:rFonts w:ascii="Lucida Bright" w:hAnsi="Lucida Bright"/>
          <w:sz w:val="48"/>
          <w:szCs w:val="48"/>
        </w:rPr>
        <w:t>T</w:t>
      </w:r>
      <w:r w:rsidR="00BC1D98" w:rsidRPr="00B118C0">
        <w:rPr>
          <w:rFonts w:ascii="Lucida Bright" w:hAnsi="Lucida Bright"/>
          <w:sz w:val="48"/>
          <w:szCs w:val="48"/>
        </w:rPr>
        <w:t>own of Morristown</w:t>
      </w:r>
    </w:p>
    <w:p w14:paraId="4DBCB684" w14:textId="77777777" w:rsidR="00BC1D98" w:rsidRPr="00B118C0" w:rsidRDefault="00BC1D98" w:rsidP="00BC1D98">
      <w:pPr>
        <w:spacing w:after="0"/>
        <w:jc w:val="center"/>
        <w:rPr>
          <w:rFonts w:ascii="Lucida Bright" w:hAnsi="Lucida Bright"/>
          <w:sz w:val="48"/>
          <w:szCs w:val="48"/>
        </w:rPr>
      </w:pPr>
      <w:r w:rsidRPr="00B118C0">
        <w:rPr>
          <w:rFonts w:ascii="Lucida Bright" w:hAnsi="Lucida Bright"/>
          <w:sz w:val="48"/>
          <w:szCs w:val="48"/>
        </w:rPr>
        <w:t>Annual Water Report</w:t>
      </w:r>
    </w:p>
    <w:p w14:paraId="5BB2C423" w14:textId="081E0584" w:rsidR="00BC1D98" w:rsidRPr="00B118C0" w:rsidRDefault="00CD050F" w:rsidP="00BC1D98">
      <w:pPr>
        <w:spacing w:after="0"/>
        <w:jc w:val="center"/>
        <w:rPr>
          <w:rFonts w:ascii="Lucida Bright" w:hAnsi="Lucida Bright"/>
          <w:sz w:val="48"/>
          <w:szCs w:val="48"/>
        </w:rPr>
      </w:pPr>
      <w:r w:rsidRPr="00B118C0">
        <w:rPr>
          <w:rFonts w:ascii="Lucida Bright" w:hAnsi="Lucida Bright"/>
          <w:sz w:val="48"/>
          <w:szCs w:val="48"/>
        </w:rPr>
        <w:t xml:space="preserve"> (</w:t>
      </w:r>
      <w:r w:rsidR="00E345BC" w:rsidRPr="00B118C0">
        <w:rPr>
          <w:rFonts w:ascii="Lucida Bright" w:hAnsi="Lucida Bright"/>
          <w:sz w:val="48"/>
          <w:szCs w:val="48"/>
        </w:rPr>
        <w:t>765)763-6748</w:t>
      </w:r>
    </w:p>
    <w:p w14:paraId="741B58EA" w14:textId="77777777" w:rsidR="00EC6E84" w:rsidRPr="00B118C0" w:rsidRDefault="008048AF" w:rsidP="00BC1D98">
      <w:pPr>
        <w:spacing w:after="0"/>
        <w:jc w:val="center"/>
        <w:rPr>
          <w:rFonts w:ascii="Lucida Bright" w:hAnsi="Lucida Bright"/>
          <w:sz w:val="48"/>
          <w:szCs w:val="48"/>
        </w:rPr>
      </w:pPr>
      <w:r w:rsidRPr="00B118C0">
        <w:rPr>
          <w:rFonts w:ascii="Lucida Bright" w:hAnsi="Lucida Bright"/>
          <w:sz w:val="48"/>
          <w:szCs w:val="48"/>
        </w:rPr>
        <w:t>www.morristown.in.gov</w:t>
      </w:r>
    </w:p>
    <w:p w14:paraId="582EFFEB" w14:textId="77777777" w:rsidR="00EC6E84" w:rsidRDefault="00EC6E84" w:rsidP="00EC6E84">
      <w:pPr>
        <w:spacing w:after="0" w:line="240" w:lineRule="auto"/>
        <w:rPr>
          <w:sz w:val="20"/>
          <w:szCs w:val="20"/>
        </w:rPr>
      </w:pPr>
    </w:p>
    <w:p w14:paraId="2A938C3C" w14:textId="2F0BFA01" w:rsidR="00EC6E84" w:rsidRDefault="00A61B8B" w:rsidP="00462593">
      <w:pPr>
        <w:spacing w:after="0" w:line="240" w:lineRule="auto"/>
        <w:rPr>
          <w:sz w:val="20"/>
          <w:szCs w:val="20"/>
        </w:rPr>
      </w:pPr>
      <w:r>
        <w:rPr>
          <w:sz w:val="20"/>
          <w:szCs w:val="20"/>
        </w:rPr>
        <w:lastRenderedPageBreak/>
        <w:t>We are pleased to present to you the Annual Water Quality Report</w:t>
      </w:r>
      <w:r w:rsidR="00A116ED">
        <w:rPr>
          <w:sz w:val="20"/>
          <w:szCs w:val="20"/>
        </w:rPr>
        <w:t xml:space="preserve"> (Consumer Confidence Report) for the year, for the period of January 1 to December 31, </w:t>
      </w:r>
      <w:r w:rsidR="00D35310">
        <w:rPr>
          <w:sz w:val="20"/>
          <w:szCs w:val="20"/>
        </w:rPr>
        <w:t>2024</w:t>
      </w:r>
      <w:r w:rsidR="00A116ED">
        <w:rPr>
          <w:sz w:val="20"/>
          <w:szCs w:val="20"/>
        </w:rPr>
        <w:t xml:space="preserve">.  </w:t>
      </w:r>
      <w:r w:rsidR="009D52E6">
        <w:rPr>
          <w:sz w:val="20"/>
          <w:szCs w:val="20"/>
        </w:rPr>
        <w:t>This report is intended to provide you with important information about your drinking water and the efforts made by the water system to provide</w:t>
      </w:r>
      <w:r w:rsidR="00571B71">
        <w:rPr>
          <w:sz w:val="20"/>
          <w:szCs w:val="20"/>
        </w:rPr>
        <w:t xml:space="preserve"> safe drinking water.</w:t>
      </w:r>
    </w:p>
    <w:p w14:paraId="26E4489B" w14:textId="1A567443" w:rsidR="00235228" w:rsidRDefault="00235228" w:rsidP="00462593">
      <w:pPr>
        <w:spacing w:after="0" w:line="240" w:lineRule="auto"/>
        <w:rPr>
          <w:sz w:val="20"/>
          <w:szCs w:val="20"/>
        </w:rPr>
      </w:pPr>
      <w:r>
        <w:rPr>
          <w:sz w:val="20"/>
          <w:szCs w:val="20"/>
        </w:rPr>
        <w:t>For</w:t>
      </w:r>
      <w:r w:rsidR="00CA7EB2">
        <w:rPr>
          <w:sz w:val="20"/>
          <w:szCs w:val="20"/>
        </w:rPr>
        <w:t xml:space="preserve"> more information</w:t>
      </w:r>
      <w:r w:rsidR="00CE1B8E">
        <w:rPr>
          <w:sz w:val="20"/>
          <w:szCs w:val="20"/>
        </w:rPr>
        <w:t xml:space="preserve"> regarding this report, contact:</w:t>
      </w:r>
    </w:p>
    <w:p w14:paraId="63A81691" w14:textId="4D79997F" w:rsidR="00CE1B8E" w:rsidRDefault="00CE1B8E" w:rsidP="00462593">
      <w:pPr>
        <w:spacing w:after="0" w:line="240" w:lineRule="auto"/>
        <w:rPr>
          <w:sz w:val="20"/>
          <w:szCs w:val="20"/>
        </w:rPr>
      </w:pPr>
      <w:r>
        <w:rPr>
          <w:sz w:val="20"/>
          <w:szCs w:val="20"/>
        </w:rPr>
        <w:t>Gary Rogers, Morristown Certified Water Operator</w:t>
      </w:r>
    </w:p>
    <w:p w14:paraId="732DBFE5" w14:textId="6F9DEA97" w:rsidR="00CE1B8E" w:rsidRDefault="00CE1B8E" w:rsidP="00462593">
      <w:pPr>
        <w:spacing w:after="0" w:line="240" w:lineRule="auto"/>
        <w:rPr>
          <w:sz w:val="20"/>
          <w:szCs w:val="20"/>
        </w:rPr>
      </w:pPr>
      <w:r>
        <w:rPr>
          <w:sz w:val="20"/>
          <w:szCs w:val="20"/>
        </w:rPr>
        <w:t>765-763-6748</w:t>
      </w:r>
    </w:p>
    <w:p w14:paraId="05A43BB0" w14:textId="37E071D7" w:rsidR="0078053D" w:rsidRDefault="0078053D" w:rsidP="00462593">
      <w:pPr>
        <w:spacing w:after="0" w:line="240" w:lineRule="auto"/>
        <w:rPr>
          <w:b/>
          <w:bCs/>
          <w:sz w:val="20"/>
          <w:szCs w:val="20"/>
          <w:u w:val="single"/>
        </w:rPr>
      </w:pPr>
      <w:r w:rsidRPr="0078053D">
        <w:rPr>
          <w:b/>
          <w:bCs/>
          <w:sz w:val="20"/>
          <w:szCs w:val="20"/>
          <w:u w:val="single"/>
        </w:rPr>
        <w:t>Sources of Drinking Water</w:t>
      </w:r>
    </w:p>
    <w:p w14:paraId="09BC7E1F" w14:textId="6D05DEE9" w:rsidR="0078053D" w:rsidRDefault="00747ABF" w:rsidP="00462593">
      <w:pPr>
        <w:spacing w:after="0" w:line="240" w:lineRule="auto"/>
        <w:rPr>
          <w:sz w:val="20"/>
          <w:szCs w:val="20"/>
        </w:rPr>
      </w:pPr>
      <w:r>
        <w:rPr>
          <w:sz w:val="20"/>
          <w:szCs w:val="20"/>
        </w:rPr>
        <w:t xml:space="preserve">MORRISTOWN WATER DEPARTMENT </w:t>
      </w:r>
      <w:r w:rsidR="00865716">
        <w:rPr>
          <w:sz w:val="20"/>
          <w:szCs w:val="20"/>
        </w:rPr>
        <w:t>is Ground Water</w:t>
      </w:r>
    </w:p>
    <w:p w14:paraId="2C86802B" w14:textId="50CC8026" w:rsidR="00571CAD" w:rsidRDefault="00143D13" w:rsidP="00462593">
      <w:pPr>
        <w:spacing w:after="0" w:line="240" w:lineRule="auto"/>
        <w:rPr>
          <w:sz w:val="20"/>
          <w:szCs w:val="20"/>
        </w:rPr>
      </w:pPr>
      <w:r>
        <w:rPr>
          <w:sz w:val="20"/>
          <w:szCs w:val="20"/>
        </w:rPr>
        <w:t xml:space="preserve">The sources of drinking water (both tap </w:t>
      </w:r>
      <w:r w:rsidR="00952E73">
        <w:rPr>
          <w:sz w:val="20"/>
          <w:szCs w:val="20"/>
        </w:rPr>
        <w:t>water</w:t>
      </w:r>
      <w:r>
        <w:rPr>
          <w:sz w:val="20"/>
          <w:szCs w:val="20"/>
        </w:rPr>
        <w:t xml:space="preserve"> and bottled water)</w:t>
      </w:r>
      <w:r w:rsidR="006C7B96">
        <w:rPr>
          <w:sz w:val="20"/>
          <w:szCs w:val="20"/>
        </w:rPr>
        <w:t xml:space="preserve"> include rivers, lakes, streams, ponds, reservoirs, springs, and wells.  As water travels over the surface of land or through the ground</w:t>
      </w:r>
      <w:r w:rsidR="00952E73">
        <w:rPr>
          <w:sz w:val="20"/>
          <w:szCs w:val="20"/>
        </w:rPr>
        <w:t>, it dissolves naturally-occurring minerals and, in some cases, radioactive material, and can pick up substances resulting from the presence of animals or from human activity.</w:t>
      </w:r>
    </w:p>
    <w:p w14:paraId="091B9D20" w14:textId="7FAA86D1" w:rsidR="00922749" w:rsidRDefault="00772208" w:rsidP="00462593">
      <w:pPr>
        <w:spacing w:after="0" w:line="240" w:lineRule="auto"/>
        <w:rPr>
          <w:sz w:val="20"/>
          <w:szCs w:val="20"/>
        </w:rPr>
      </w:pPr>
      <w:r>
        <w:rPr>
          <w:sz w:val="20"/>
          <w:szCs w:val="20"/>
        </w:rPr>
        <w:t>Drinking water, including bottled water, ma reasonably be expected to contain</w:t>
      </w:r>
      <w:r w:rsidR="00AC6076">
        <w:rPr>
          <w:sz w:val="20"/>
          <w:szCs w:val="20"/>
        </w:rPr>
        <w:t xml:space="preserve"> at least small amounts of some contaminants.  The presence of contaminants does not necessarily indicate that </w:t>
      </w:r>
      <w:r w:rsidR="00596126">
        <w:rPr>
          <w:sz w:val="20"/>
          <w:szCs w:val="20"/>
        </w:rPr>
        <w:t>water</w:t>
      </w:r>
      <w:r w:rsidR="00AC6076">
        <w:rPr>
          <w:sz w:val="20"/>
          <w:szCs w:val="20"/>
        </w:rPr>
        <w:t xml:space="preserve"> poses a health risk.</w:t>
      </w:r>
      <w:r w:rsidR="00F34C33">
        <w:rPr>
          <w:sz w:val="20"/>
          <w:szCs w:val="20"/>
        </w:rPr>
        <w:t xml:space="preserve">  More information about contaminants and potential health effect can be obtained by calling the EPAs Safe Drinking Water Hotline at (800) 426-4791</w:t>
      </w:r>
      <w:r w:rsidR="00596126">
        <w:rPr>
          <w:sz w:val="20"/>
          <w:szCs w:val="20"/>
        </w:rPr>
        <w:t xml:space="preserve">.  Contaminants that may be present in source water include: </w:t>
      </w:r>
    </w:p>
    <w:p w14:paraId="6EBD5446" w14:textId="3EFAFF0A" w:rsidR="00772208" w:rsidRDefault="00922749" w:rsidP="00462593">
      <w:pPr>
        <w:spacing w:after="0" w:line="240" w:lineRule="auto"/>
        <w:rPr>
          <w:sz w:val="20"/>
          <w:szCs w:val="20"/>
        </w:rPr>
      </w:pPr>
      <w:r>
        <w:rPr>
          <w:sz w:val="20"/>
          <w:szCs w:val="20"/>
          <w:u w:val="single"/>
        </w:rPr>
        <w:t>Microbial Contaminants-</w:t>
      </w:r>
      <w:r w:rsidR="00596126">
        <w:rPr>
          <w:sz w:val="20"/>
          <w:szCs w:val="20"/>
        </w:rPr>
        <w:t xml:space="preserve"> </w:t>
      </w:r>
      <w:r w:rsidR="002F1415">
        <w:rPr>
          <w:sz w:val="20"/>
          <w:szCs w:val="20"/>
        </w:rPr>
        <w:t>such as viruses and bacteria, which may come from sewage treatment plants, septic systems, agricultural livestock operations, and wild</w:t>
      </w:r>
      <w:r w:rsidR="009C5DE5">
        <w:rPr>
          <w:sz w:val="20"/>
          <w:szCs w:val="20"/>
        </w:rPr>
        <w:t>life.</w:t>
      </w:r>
    </w:p>
    <w:p w14:paraId="11599138" w14:textId="25522F97" w:rsidR="009C5DE5" w:rsidRDefault="009C5DE5" w:rsidP="00462593">
      <w:pPr>
        <w:spacing w:after="0" w:line="240" w:lineRule="auto"/>
        <w:rPr>
          <w:sz w:val="20"/>
          <w:szCs w:val="20"/>
        </w:rPr>
      </w:pPr>
      <w:r>
        <w:rPr>
          <w:sz w:val="20"/>
          <w:szCs w:val="20"/>
          <w:u w:val="single"/>
        </w:rPr>
        <w:t>Inorganic Contaminants-</w:t>
      </w:r>
      <w:r>
        <w:rPr>
          <w:sz w:val="20"/>
          <w:szCs w:val="20"/>
        </w:rPr>
        <w:t xml:space="preserve">such as salts and metals, which can be naturally-occurring or </w:t>
      </w:r>
      <w:r w:rsidR="00621868">
        <w:rPr>
          <w:sz w:val="20"/>
          <w:szCs w:val="20"/>
        </w:rPr>
        <w:t>result from urban stormwater runoff, industrial, or domestic wastewater discharges, oil and gas production, mining, or farming.</w:t>
      </w:r>
    </w:p>
    <w:p w14:paraId="4494CC07" w14:textId="4F1C4510" w:rsidR="00621868" w:rsidRDefault="00621868" w:rsidP="00462593">
      <w:pPr>
        <w:spacing w:after="0" w:line="240" w:lineRule="auto"/>
        <w:rPr>
          <w:sz w:val="20"/>
          <w:szCs w:val="20"/>
        </w:rPr>
      </w:pPr>
      <w:r>
        <w:rPr>
          <w:sz w:val="20"/>
          <w:szCs w:val="20"/>
          <w:u w:val="single"/>
        </w:rPr>
        <w:t>Pesticides and Herbicides-</w:t>
      </w:r>
      <w:r w:rsidR="0046674E">
        <w:rPr>
          <w:sz w:val="20"/>
          <w:szCs w:val="20"/>
        </w:rPr>
        <w:t>which may come from a variety of sources such as agriculture, urban stormwater runoff, and residential uses.</w:t>
      </w:r>
    </w:p>
    <w:p w14:paraId="283B9EB7" w14:textId="1F14E294" w:rsidR="0046674E" w:rsidRDefault="00FC2C98" w:rsidP="00462593">
      <w:pPr>
        <w:spacing w:after="0" w:line="240" w:lineRule="auto"/>
        <w:rPr>
          <w:sz w:val="20"/>
          <w:szCs w:val="20"/>
        </w:rPr>
      </w:pPr>
      <w:r>
        <w:rPr>
          <w:sz w:val="20"/>
          <w:szCs w:val="20"/>
          <w:u w:val="single"/>
        </w:rPr>
        <w:t>Organic Chemical Contami</w:t>
      </w:r>
      <w:r w:rsidR="0005297C">
        <w:rPr>
          <w:sz w:val="20"/>
          <w:szCs w:val="20"/>
          <w:u w:val="single"/>
        </w:rPr>
        <w:t>nants-</w:t>
      </w:r>
      <w:r w:rsidR="0005297C">
        <w:rPr>
          <w:sz w:val="20"/>
          <w:szCs w:val="20"/>
        </w:rPr>
        <w:t>including synthetic and volatile organic chemicals, which are by-products of industrial processes and petroleum production, and can also come from gas stations, urban stormwater runoff and septic systems.</w:t>
      </w:r>
    </w:p>
    <w:p w14:paraId="40C3E378" w14:textId="160FC16A" w:rsidR="00440D3E" w:rsidRDefault="004A1400" w:rsidP="00462593">
      <w:pPr>
        <w:spacing w:after="0" w:line="240" w:lineRule="auto"/>
        <w:rPr>
          <w:sz w:val="20"/>
          <w:szCs w:val="20"/>
        </w:rPr>
      </w:pPr>
      <w:r>
        <w:rPr>
          <w:sz w:val="20"/>
          <w:szCs w:val="20"/>
          <w:u w:val="single"/>
        </w:rPr>
        <w:t>Radioactive Contaminants-</w:t>
      </w:r>
      <w:r>
        <w:rPr>
          <w:sz w:val="20"/>
          <w:szCs w:val="20"/>
        </w:rPr>
        <w:t xml:space="preserve">which can be </w:t>
      </w:r>
      <w:r w:rsidR="00065EF8">
        <w:rPr>
          <w:sz w:val="20"/>
          <w:szCs w:val="20"/>
        </w:rPr>
        <w:t>naturally occurring</w:t>
      </w:r>
      <w:r>
        <w:rPr>
          <w:sz w:val="20"/>
          <w:szCs w:val="20"/>
        </w:rPr>
        <w:t xml:space="preserve"> or be the result of </w:t>
      </w:r>
      <w:r w:rsidR="00440D3E">
        <w:rPr>
          <w:sz w:val="20"/>
          <w:szCs w:val="20"/>
        </w:rPr>
        <w:t>oil and gas production and mining activities.</w:t>
      </w:r>
    </w:p>
    <w:p w14:paraId="16613470" w14:textId="187A44A6" w:rsidR="0005297C" w:rsidRDefault="00D91F40" w:rsidP="00462593">
      <w:pPr>
        <w:spacing w:after="0" w:line="240" w:lineRule="auto"/>
        <w:rPr>
          <w:sz w:val="20"/>
          <w:szCs w:val="20"/>
        </w:rPr>
      </w:pPr>
      <w:r>
        <w:rPr>
          <w:sz w:val="20"/>
          <w:szCs w:val="20"/>
        </w:rPr>
        <w:t>To</w:t>
      </w:r>
      <w:r w:rsidR="00065EF8">
        <w:rPr>
          <w:sz w:val="20"/>
          <w:szCs w:val="20"/>
        </w:rPr>
        <w:t xml:space="preserve"> ensure that tap water is safe to drink, EPA </w:t>
      </w:r>
      <w:r w:rsidR="00090571">
        <w:rPr>
          <w:sz w:val="20"/>
          <w:szCs w:val="20"/>
        </w:rPr>
        <w:t>prescribes</w:t>
      </w:r>
      <w:r w:rsidR="00065EF8">
        <w:rPr>
          <w:sz w:val="20"/>
          <w:szCs w:val="20"/>
        </w:rPr>
        <w:t xml:space="preserve"> regulations which limit</w:t>
      </w:r>
      <w:r w:rsidR="00737AAC">
        <w:rPr>
          <w:sz w:val="20"/>
          <w:szCs w:val="20"/>
        </w:rPr>
        <w:t xml:space="preserve"> the </w:t>
      </w:r>
      <w:r w:rsidR="00E37DE6">
        <w:rPr>
          <w:sz w:val="20"/>
          <w:szCs w:val="20"/>
        </w:rPr>
        <w:t>number</w:t>
      </w:r>
      <w:r w:rsidR="00737AAC">
        <w:rPr>
          <w:sz w:val="20"/>
          <w:szCs w:val="20"/>
        </w:rPr>
        <w:t xml:space="preserve"> of certain contaminants in water provided by public water systems.  </w:t>
      </w:r>
      <w:r w:rsidR="009B74FB">
        <w:rPr>
          <w:sz w:val="20"/>
          <w:szCs w:val="20"/>
        </w:rPr>
        <w:t>FDA regulations</w:t>
      </w:r>
      <w:r w:rsidR="00BC563F">
        <w:rPr>
          <w:sz w:val="20"/>
          <w:szCs w:val="20"/>
        </w:rPr>
        <w:t xml:space="preserve"> establish limits for contaminants in bottled water which must provide the same protection for public health.</w:t>
      </w:r>
      <w:r w:rsidR="009B74FB">
        <w:rPr>
          <w:sz w:val="20"/>
          <w:szCs w:val="20"/>
        </w:rPr>
        <w:t xml:space="preserve">  Some people may be more vulnerable to contaminants drinking water than the general population. </w:t>
      </w:r>
      <w:r w:rsidR="00E00ECC">
        <w:rPr>
          <w:sz w:val="20"/>
          <w:szCs w:val="20"/>
        </w:rPr>
        <w:t xml:space="preserve">Contaminants may be found in drinking water that may cause taste, color, or odor problems.  These types of problems are not necessarily causes </w:t>
      </w:r>
      <w:r w:rsidR="00AD30F3">
        <w:rPr>
          <w:sz w:val="20"/>
          <w:szCs w:val="20"/>
        </w:rPr>
        <w:t>for</w:t>
      </w:r>
      <w:r w:rsidR="00E00ECC">
        <w:rPr>
          <w:sz w:val="20"/>
          <w:szCs w:val="20"/>
        </w:rPr>
        <w:t xml:space="preserve"> health</w:t>
      </w:r>
      <w:r w:rsidR="00B172BD">
        <w:rPr>
          <w:sz w:val="20"/>
          <w:szCs w:val="20"/>
        </w:rPr>
        <w:t xml:space="preserve"> concerns.  For more information on taste, </w:t>
      </w:r>
      <w:r w:rsidR="00AD30F3">
        <w:rPr>
          <w:sz w:val="20"/>
          <w:szCs w:val="20"/>
        </w:rPr>
        <w:t>odor</w:t>
      </w:r>
      <w:r w:rsidR="00B172BD">
        <w:rPr>
          <w:sz w:val="20"/>
          <w:szCs w:val="20"/>
        </w:rPr>
        <w:t>, or color of drinking water, please contact the systems business office.</w:t>
      </w:r>
      <w:r w:rsidR="00A81480">
        <w:rPr>
          <w:sz w:val="20"/>
          <w:szCs w:val="20"/>
        </w:rPr>
        <w:t xml:space="preserve">  Immuno-</w:t>
      </w:r>
      <w:r w:rsidR="00496F97">
        <w:rPr>
          <w:sz w:val="20"/>
          <w:szCs w:val="20"/>
        </w:rPr>
        <w:t>compromised</w:t>
      </w:r>
      <w:r w:rsidR="00A81480">
        <w:rPr>
          <w:sz w:val="20"/>
          <w:szCs w:val="20"/>
        </w:rPr>
        <w:t xml:space="preserve"> persons such as persons with </w:t>
      </w:r>
      <w:r w:rsidR="00496F97">
        <w:rPr>
          <w:sz w:val="20"/>
          <w:szCs w:val="20"/>
        </w:rPr>
        <w:t>cancer</w:t>
      </w:r>
      <w:r w:rsidR="00A81480">
        <w:rPr>
          <w:sz w:val="20"/>
          <w:szCs w:val="20"/>
        </w:rPr>
        <w:t xml:space="preserve"> undergoing </w:t>
      </w:r>
      <w:r w:rsidR="00496F97">
        <w:rPr>
          <w:sz w:val="20"/>
          <w:szCs w:val="20"/>
        </w:rPr>
        <w:t>chemotherapy</w:t>
      </w:r>
      <w:r w:rsidR="001625C2">
        <w:rPr>
          <w:sz w:val="20"/>
          <w:szCs w:val="20"/>
        </w:rPr>
        <w:t xml:space="preserve">, </w:t>
      </w:r>
      <w:r w:rsidR="00496F97">
        <w:rPr>
          <w:sz w:val="20"/>
          <w:szCs w:val="20"/>
        </w:rPr>
        <w:t>persons who have undergone organ transplants, people with HIV/AIDS</w:t>
      </w:r>
      <w:r w:rsidR="001625C2">
        <w:rPr>
          <w:sz w:val="20"/>
          <w:szCs w:val="20"/>
        </w:rPr>
        <w:t xml:space="preserve"> or other immune system disorders, some elderly</w:t>
      </w:r>
      <w:r w:rsidR="006B41C8">
        <w:rPr>
          <w:sz w:val="20"/>
          <w:szCs w:val="20"/>
        </w:rPr>
        <w:t xml:space="preserve"> and infants can be particularly at risk from infections.  These people should seek advice about </w:t>
      </w:r>
      <w:r w:rsidR="001A7710">
        <w:rPr>
          <w:sz w:val="20"/>
          <w:szCs w:val="20"/>
        </w:rPr>
        <w:t xml:space="preserve">drinking water from their health care provider.  EPA/CDC guidelines on appropriate means to </w:t>
      </w:r>
      <w:r w:rsidR="00F1276F">
        <w:rPr>
          <w:sz w:val="20"/>
          <w:szCs w:val="20"/>
        </w:rPr>
        <w:t>lessen</w:t>
      </w:r>
      <w:r w:rsidR="001A7710">
        <w:rPr>
          <w:sz w:val="20"/>
          <w:szCs w:val="20"/>
        </w:rPr>
        <w:t xml:space="preserve"> the risk of infection by Cryptosporidium and other microbial contaminants are available from the Saf</w:t>
      </w:r>
      <w:r w:rsidR="00F1276F">
        <w:rPr>
          <w:sz w:val="20"/>
          <w:szCs w:val="20"/>
        </w:rPr>
        <w:t>e Drinking Water Hotline (800-426-4791).</w:t>
      </w:r>
      <w:r w:rsidR="00353A9E">
        <w:rPr>
          <w:sz w:val="20"/>
          <w:szCs w:val="20"/>
        </w:rPr>
        <w:t xml:space="preserve"> If present, elevated levels of lead can cause serious health</w:t>
      </w:r>
      <w:r w:rsidR="007C3662">
        <w:rPr>
          <w:sz w:val="20"/>
          <w:szCs w:val="20"/>
        </w:rPr>
        <w:t xml:space="preserve"> problems, especially for pregnant women and young children.  Lead in drinking water is primarily</w:t>
      </w:r>
      <w:r w:rsidR="00BB4E1A">
        <w:rPr>
          <w:sz w:val="20"/>
          <w:szCs w:val="20"/>
        </w:rPr>
        <w:t xml:space="preserve"> from materials and components associated with service lines and home plumbing.  We are responsible for providing high </w:t>
      </w:r>
      <w:r w:rsidR="00D26905">
        <w:rPr>
          <w:sz w:val="20"/>
          <w:szCs w:val="20"/>
        </w:rPr>
        <w:t xml:space="preserve">quality drinking water, but we cannot control the variety </w:t>
      </w:r>
      <w:r w:rsidR="008C2C9A">
        <w:rPr>
          <w:sz w:val="20"/>
          <w:szCs w:val="20"/>
        </w:rPr>
        <w:t>of materials</w:t>
      </w:r>
      <w:r w:rsidR="00D26905">
        <w:rPr>
          <w:sz w:val="20"/>
          <w:szCs w:val="20"/>
        </w:rPr>
        <w:t xml:space="preserve"> used in plumbing components.  When your water has been sitting for several </w:t>
      </w:r>
      <w:r w:rsidR="008C2C9A">
        <w:rPr>
          <w:sz w:val="20"/>
          <w:szCs w:val="20"/>
        </w:rPr>
        <w:t>hours</w:t>
      </w:r>
      <w:r w:rsidR="00D26905">
        <w:rPr>
          <w:sz w:val="20"/>
          <w:szCs w:val="20"/>
        </w:rPr>
        <w:t>, you can min</w:t>
      </w:r>
      <w:r w:rsidR="008C2C9A">
        <w:rPr>
          <w:sz w:val="20"/>
          <w:szCs w:val="20"/>
        </w:rPr>
        <w:t xml:space="preserve">imize the potential for lead exposure by flushing you tap for 30 seconds to 2 minutes before using water for drinking or cooking.  If you are concerned </w:t>
      </w:r>
      <w:r w:rsidR="00DA308F">
        <w:rPr>
          <w:sz w:val="20"/>
          <w:szCs w:val="20"/>
        </w:rPr>
        <w:t>about</w:t>
      </w:r>
      <w:r w:rsidR="008C2C9A">
        <w:rPr>
          <w:sz w:val="20"/>
          <w:szCs w:val="20"/>
        </w:rPr>
        <w:t xml:space="preserve"> lead </w:t>
      </w:r>
      <w:r w:rsidR="00A54E5F">
        <w:rPr>
          <w:sz w:val="20"/>
          <w:szCs w:val="20"/>
        </w:rPr>
        <w:t>in your water, you may wish to have your water tested. Information on lead in drinking water, testing methods, and steps you can take to minimize exposure is available from</w:t>
      </w:r>
      <w:r w:rsidR="00EA3F7A">
        <w:rPr>
          <w:sz w:val="20"/>
          <w:szCs w:val="20"/>
        </w:rPr>
        <w:t xml:space="preserve"> the Safe Drinking Water Hotline or at </w:t>
      </w:r>
      <w:hyperlink r:id="rId9" w:history="1">
        <w:r w:rsidR="00DA308F" w:rsidRPr="00B65FA6">
          <w:rPr>
            <w:rStyle w:val="Hyperlink"/>
            <w:sz w:val="20"/>
            <w:szCs w:val="20"/>
          </w:rPr>
          <w:t>http://www.epa.gov/safewater/lead</w:t>
        </w:r>
      </w:hyperlink>
      <w:r w:rsidR="00DA308F">
        <w:rPr>
          <w:sz w:val="20"/>
          <w:szCs w:val="20"/>
        </w:rPr>
        <w:t>.</w:t>
      </w:r>
    </w:p>
    <w:p w14:paraId="47B088F8" w14:textId="010C4F1C" w:rsidR="00DA308F" w:rsidRDefault="00DA308F" w:rsidP="00462593">
      <w:pPr>
        <w:spacing w:after="0" w:line="240" w:lineRule="auto"/>
        <w:rPr>
          <w:sz w:val="20"/>
          <w:szCs w:val="20"/>
        </w:rPr>
      </w:pPr>
      <w:r>
        <w:rPr>
          <w:sz w:val="20"/>
          <w:szCs w:val="20"/>
        </w:rPr>
        <w:t>In the tables below, you will find many terms and abbreviations you might not be familiar with.  To help you better understand these terms, we’ve provided the following definitions.</w:t>
      </w:r>
      <w:r w:rsidR="0066317B">
        <w:rPr>
          <w:sz w:val="20"/>
          <w:szCs w:val="20"/>
        </w:rPr>
        <w:t>:</w:t>
      </w:r>
    </w:p>
    <w:p w14:paraId="737D278D" w14:textId="77777777" w:rsidR="00EC6E84" w:rsidRPr="003F0B2E" w:rsidRDefault="00EC6E84" w:rsidP="00EC6E84">
      <w:pPr>
        <w:spacing w:after="0" w:line="240" w:lineRule="auto"/>
        <w:rPr>
          <w:sz w:val="20"/>
          <w:szCs w:val="20"/>
        </w:rPr>
      </w:pPr>
      <w:r w:rsidRPr="003F0B2E">
        <w:rPr>
          <w:sz w:val="20"/>
          <w:szCs w:val="20"/>
          <w:u w:val="single"/>
        </w:rPr>
        <w:t>Action Level Goal (ALG)</w:t>
      </w:r>
      <w:r w:rsidRPr="003F0B2E">
        <w:rPr>
          <w:sz w:val="20"/>
          <w:szCs w:val="20"/>
        </w:rPr>
        <w:t>:  The level of contaminant in drinking water below which there is no known risk to health.  TLGs allow for a margin of safety.</w:t>
      </w:r>
    </w:p>
    <w:p w14:paraId="236352A5" w14:textId="77777777" w:rsidR="00EC6E84" w:rsidRDefault="00EC6E84" w:rsidP="00EC6E84">
      <w:pPr>
        <w:spacing w:after="0" w:line="240" w:lineRule="auto"/>
        <w:rPr>
          <w:sz w:val="20"/>
          <w:szCs w:val="20"/>
        </w:rPr>
      </w:pPr>
      <w:r w:rsidRPr="003F0B2E">
        <w:rPr>
          <w:sz w:val="20"/>
          <w:szCs w:val="20"/>
          <w:u w:val="single"/>
        </w:rPr>
        <w:t xml:space="preserve">Action Level:  </w:t>
      </w:r>
      <w:r w:rsidRPr="003F0B2E">
        <w:rPr>
          <w:sz w:val="20"/>
          <w:szCs w:val="20"/>
        </w:rPr>
        <w:t>The concentration of a contaminant which, if exceeded triggers treatment or other requirements which a water system must follow.</w:t>
      </w:r>
    </w:p>
    <w:p w14:paraId="0B67C553" w14:textId="448E3EF5" w:rsidR="00670B36" w:rsidRDefault="00670B36" w:rsidP="00EC6E84">
      <w:pPr>
        <w:spacing w:after="0" w:line="240" w:lineRule="auto"/>
        <w:rPr>
          <w:sz w:val="20"/>
          <w:szCs w:val="20"/>
        </w:rPr>
      </w:pPr>
      <w:r w:rsidRPr="00670B36">
        <w:rPr>
          <w:sz w:val="20"/>
          <w:szCs w:val="20"/>
          <w:u w:val="single"/>
        </w:rPr>
        <w:t>Level 1 Assessment</w:t>
      </w:r>
      <w:r>
        <w:rPr>
          <w:sz w:val="20"/>
          <w:szCs w:val="20"/>
        </w:rPr>
        <w:t>:  A Level 1 assessment is a very detailed study of the water system to identify potential problems</w:t>
      </w:r>
      <w:r w:rsidR="00305569">
        <w:rPr>
          <w:sz w:val="20"/>
          <w:szCs w:val="20"/>
        </w:rPr>
        <w:t xml:space="preserve"> and determine (if possible) why total coliform bacteria have been found in our water system.</w:t>
      </w:r>
    </w:p>
    <w:p w14:paraId="71004E44" w14:textId="20B53FA6" w:rsidR="00305569" w:rsidRDefault="00305569" w:rsidP="00EC6E84">
      <w:pPr>
        <w:spacing w:after="0" w:line="240" w:lineRule="auto"/>
        <w:rPr>
          <w:sz w:val="20"/>
          <w:szCs w:val="20"/>
        </w:rPr>
      </w:pPr>
      <w:r w:rsidRPr="00305569">
        <w:rPr>
          <w:sz w:val="20"/>
          <w:szCs w:val="20"/>
          <w:u w:val="single"/>
        </w:rPr>
        <w:t>Level 2 Assessment</w:t>
      </w:r>
      <w:r>
        <w:rPr>
          <w:sz w:val="20"/>
          <w:szCs w:val="20"/>
        </w:rPr>
        <w:t>:  A Leve</w:t>
      </w:r>
      <w:r w:rsidR="008F7934">
        <w:rPr>
          <w:sz w:val="20"/>
          <w:szCs w:val="20"/>
        </w:rPr>
        <w:t>l 2 assessment is a very detailed study of the water system to identify potential problems and determine (if possible) why E. coli MCL violation has occurred and/or why total coliform bac</w:t>
      </w:r>
      <w:r w:rsidR="007868C7">
        <w:rPr>
          <w:sz w:val="20"/>
          <w:szCs w:val="20"/>
        </w:rPr>
        <w:t>teria have been found in our water system on multiple occasions.</w:t>
      </w:r>
    </w:p>
    <w:p w14:paraId="0CB94E35" w14:textId="717A6CEF" w:rsidR="007868C7" w:rsidRDefault="007868C7" w:rsidP="00EC6E84">
      <w:pPr>
        <w:spacing w:after="0" w:line="240" w:lineRule="auto"/>
        <w:rPr>
          <w:sz w:val="20"/>
          <w:szCs w:val="20"/>
        </w:rPr>
      </w:pPr>
      <w:r w:rsidRPr="007868C7">
        <w:rPr>
          <w:sz w:val="20"/>
          <w:szCs w:val="20"/>
          <w:u w:val="single"/>
        </w:rPr>
        <w:t>Maximum Contaminant Level or MCL</w:t>
      </w:r>
      <w:r>
        <w:rPr>
          <w:sz w:val="20"/>
          <w:szCs w:val="20"/>
        </w:rPr>
        <w:t>:</w:t>
      </w:r>
      <w:r w:rsidR="0016312A">
        <w:rPr>
          <w:sz w:val="20"/>
          <w:szCs w:val="20"/>
        </w:rPr>
        <w:t xml:space="preserve">  </w:t>
      </w:r>
      <w:r w:rsidR="00FD50E6">
        <w:rPr>
          <w:sz w:val="20"/>
          <w:szCs w:val="20"/>
        </w:rPr>
        <w:t>The highest</w:t>
      </w:r>
      <w:r w:rsidR="00CB081E">
        <w:rPr>
          <w:sz w:val="20"/>
          <w:szCs w:val="20"/>
        </w:rPr>
        <w:t xml:space="preserve"> level of a contaminant that is allowed in drinking water.  MCLs are set as close to the MCLGs as feasible using the best available </w:t>
      </w:r>
      <w:r w:rsidR="00EB5AE0">
        <w:rPr>
          <w:sz w:val="20"/>
          <w:szCs w:val="20"/>
        </w:rPr>
        <w:t>treatment technologies.</w:t>
      </w:r>
    </w:p>
    <w:p w14:paraId="46747C47" w14:textId="451436F3" w:rsidR="00EB5AE0" w:rsidRDefault="00EB5AE0" w:rsidP="00EC6E84">
      <w:pPr>
        <w:spacing w:after="0" w:line="240" w:lineRule="auto"/>
        <w:rPr>
          <w:sz w:val="20"/>
          <w:szCs w:val="20"/>
        </w:rPr>
      </w:pPr>
      <w:r w:rsidRPr="00666E44">
        <w:rPr>
          <w:sz w:val="20"/>
          <w:szCs w:val="20"/>
          <w:u w:val="single"/>
        </w:rPr>
        <w:t>Maximum</w:t>
      </w:r>
      <w:r w:rsidR="00666E44" w:rsidRPr="00666E44">
        <w:rPr>
          <w:sz w:val="20"/>
          <w:szCs w:val="20"/>
          <w:u w:val="single"/>
        </w:rPr>
        <w:t xml:space="preserve"> Contaminant Level Goal or MCLG</w:t>
      </w:r>
      <w:r w:rsidR="00666E44" w:rsidRPr="00365FDE">
        <w:rPr>
          <w:sz w:val="20"/>
          <w:szCs w:val="20"/>
        </w:rPr>
        <w:t xml:space="preserve">:  </w:t>
      </w:r>
      <w:r w:rsidR="00365FDE" w:rsidRPr="00365FDE">
        <w:rPr>
          <w:sz w:val="20"/>
          <w:szCs w:val="20"/>
        </w:rPr>
        <w:t>The level of a contaminant in drinking water below which there is no known or expected risk to healt</w:t>
      </w:r>
      <w:r w:rsidR="00365FDE">
        <w:rPr>
          <w:sz w:val="20"/>
          <w:szCs w:val="20"/>
        </w:rPr>
        <w:t>h</w:t>
      </w:r>
      <w:r w:rsidR="00EE35C4">
        <w:rPr>
          <w:sz w:val="20"/>
          <w:szCs w:val="20"/>
        </w:rPr>
        <w:t xml:space="preserve">.  MCLGs allow for a </w:t>
      </w:r>
      <w:r w:rsidR="00601114">
        <w:rPr>
          <w:sz w:val="20"/>
          <w:szCs w:val="20"/>
        </w:rPr>
        <w:t>margin of safety.</w:t>
      </w:r>
    </w:p>
    <w:p w14:paraId="40A5B53B" w14:textId="0E4A019D" w:rsidR="00601114" w:rsidRDefault="00DC13A6" w:rsidP="00EC6E84">
      <w:pPr>
        <w:spacing w:after="0" w:line="240" w:lineRule="auto"/>
        <w:rPr>
          <w:sz w:val="20"/>
          <w:szCs w:val="20"/>
        </w:rPr>
      </w:pPr>
      <w:r w:rsidRPr="00DC13A6">
        <w:rPr>
          <w:sz w:val="20"/>
          <w:szCs w:val="20"/>
          <w:u w:val="single"/>
        </w:rPr>
        <w:t xml:space="preserve">Maximum residual disinfectant </w:t>
      </w:r>
      <w:r>
        <w:rPr>
          <w:sz w:val="20"/>
          <w:szCs w:val="20"/>
          <w:u w:val="single"/>
        </w:rPr>
        <w:t>level goal or MRDLG</w:t>
      </w:r>
      <w:r>
        <w:rPr>
          <w:sz w:val="20"/>
          <w:szCs w:val="20"/>
        </w:rPr>
        <w:t xml:space="preserve">:  </w:t>
      </w:r>
      <w:r w:rsidR="009478D0">
        <w:rPr>
          <w:sz w:val="20"/>
          <w:szCs w:val="20"/>
        </w:rPr>
        <w:t xml:space="preserve">The level of drinking water disinfectant below which there is no </w:t>
      </w:r>
      <w:r w:rsidR="00EF12A8">
        <w:rPr>
          <w:sz w:val="20"/>
          <w:szCs w:val="20"/>
        </w:rPr>
        <w:t>known</w:t>
      </w:r>
      <w:r w:rsidR="009478D0">
        <w:rPr>
          <w:sz w:val="20"/>
          <w:szCs w:val="20"/>
        </w:rPr>
        <w:t xml:space="preserve"> or expected risk to health.  </w:t>
      </w:r>
      <w:r w:rsidR="00CE1192">
        <w:rPr>
          <w:sz w:val="20"/>
          <w:szCs w:val="20"/>
        </w:rPr>
        <w:t>MRDLGs do not reflect the benefits of the use</w:t>
      </w:r>
      <w:r w:rsidR="006776B7">
        <w:rPr>
          <w:sz w:val="20"/>
          <w:szCs w:val="20"/>
        </w:rPr>
        <w:t xml:space="preserve"> of disinfectants to control microbial contaminants.</w:t>
      </w:r>
    </w:p>
    <w:p w14:paraId="0AB12902" w14:textId="2E39566C" w:rsidR="008C0FD5" w:rsidRDefault="008C0FD5" w:rsidP="00EC6E84">
      <w:pPr>
        <w:spacing w:after="0" w:line="240" w:lineRule="auto"/>
        <w:rPr>
          <w:sz w:val="20"/>
          <w:szCs w:val="20"/>
        </w:rPr>
      </w:pPr>
      <w:r>
        <w:rPr>
          <w:sz w:val="20"/>
          <w:szCs w:val="20"/>
          <w:u w:val="single"/>
        </w:rPr>
        <w:t xml:space="preserve">Maximum residual disinfectant level or MRDL:  </w:t>
      </w:r>
      <w:r w:rsidR="00C760D2">
        <w:rPr>
          <w:sz w:val="20"/>
          <w:szCs w:val="20"/>
        </w:rPr>
        <w:t>The highest level of a disinfectant allowed in drinking water.  There is convincing evidence that additio</w:t>
      </w:r>
      <w:r w:rsidR="0015123C">
        <w:rPr>
          <w:sz w:val="20"/>
          <w:szCs w:val="20"/>
        </w:rPr>
        <w:t>n of disinfectant is necessary for control of microbial contaminants.</w:t>
      </w:r>
    </w:p>
    <w:p w14:paraId="0BA88A45" w14:textId="4E1169C7" w:rsidR="0015123C" w:rsidRDefault="008F1E86" w:rsidP="00EC6E84">
      <w:pPr>
        <w:spacing w:after="0" w:line="240" w:lineRule="auto"/>
        <w:rPr>
          <w:sz w:val="20"/>
          <w:szCs w:val="20"/>
        </w:rPr>
      </w:pPr>
      <w:r>
        <w:rPr>
          <w:sz w:val="20"/>
          <w:szCs w:val="20"/>
          <w:u w:val="single"/>
        </w:rPr>
        <w:t>Treatment Technique or TT</w:t>
      </w:r>
      <w:r>
        <w:rPr>
          <w:sz w:val="20"/>
          <w:szCs w:val="20"/>
        </w:rPr>
        <w:t>:  A required process intended to reduce the level of a contaminant in drinking water.</w:t>
      </w:r>
    </w:p>
    <w:p w14:paraId="4B92DF4D" w14:textId="05FA0049" w:rsidR="008F1E86" w:rsidRDefault="008E45F9" w:rsidP="00EC6E84">
      <w:pPr>
        <w:spacing w:after="0" w:line="240" w:lineRule="auto"/>
        <w:rPr>
          <w:sz w:val="20"/>
          <w:szCs w:val="20"/>
        </w:rPr>
      </w:pPr>
      <w:r>
        <w:rPr>
          <w:sz w:val="20"/>
          <w:szCs w:val="20"/>
          <w:u w:val="single"/>
        </w:rPr>
        <w:t>Variances and Exemptions</w:t>
      </w:r>
      <w:r>
        <w:rPr>
          <w:sz w:val="20"/>
          <w:szCs w:val="20"/>
        </w:rPr>
        <w:t>:  State or EPA permission not to meet an MCL or a treatment technique under cert</w:t>
      </w:r>
      <w:r w:rsidR="00014DDF">
        <w:rPr>
          <w:sz w:val="20"/>
          <w:szCs w:val="20"/>
        </w:rPr>
        <w:t>ain conditions.</w:t>
      </w:r>
    </w:p>
    <w:p w14:paraId="2EEF81BD" w14:textId="77777777" w:rsidR="00EC6E84" w:rsidRDefault="00EC6E84" w:rsidP="00EC6E84">
      <w:pPr>
        <w:spacing w:after="0" w:line="240" w:lineRule="auto"/>
        <w:rPr>
          <w:sz w:val="20"/>
          <w:szCs w:val="20"/>
        </w:rPr>
      </w:pPr>
      <w:r>
        <w:rPr>
          <w:sz w:val="20"/>
          <w:szCs w:val="20"/>
          <w:u w:val="single"/>
        </w:rPr>
        <w:t>Avg:</w:t>
      </w:r>
      <w:r>
        <w:rPr>
          <w:sz w:val="20"/>
          <w:szCs w:val="20"/>
        </w:rPr>
        <w:t xml:space="preserve">  Regulatory compliance with some MCLs are based on running annual average of monthly samples.</w:t>
      </w:r>
    </w:p>
    <w:p w14:paraId="4DC46DDE" w14:textId="179ED43F" w:rsidR="00B12E08" w:rsidRDefault="00B12E08" w:rsidP="00EC6E84">
      <w:pPr>
        <w:spacing w:after="0" w:line="240" w:lineRule="auto"/>
        <w:rPr>
          <w:sz w:val="20"/>
          <w:szCs w:val="20"/>
        </w:rPr>
      </w:pPr>
      <w:r>
        <w:rPr>
          <w:sz w:val="20"/>
          <w:szCs w:val="20"/>
          <w:u w:val="single"/>
        </w:rPr>
        <w:t>LRAA</w:t>
      </w:r>
      <w:r>
        <w:rPr>
          <w:sz w:val="20"/>
          <w:szCs w:val="20"/>
        </w:rPr>
        <w:t>:  Locational Running Annual Average</w:t>
      </w:r>
    </w:p>
    <w:p w14:paraId="3798AEBC" w14:textId="519B1577" w:rsidR="008B7534" w:rsidRPr="008B7534" w:rsidRDefault="008B7534" w:rsidP="00EC6E84">
      <w:pPr>
        <w:spacing w:after="0" w:line="240" w:lineRule="auto"/>
        <w:rPr>
          <w:sz w:val="20"/>
          <w:szCs w:val="20"/>
        </w:rPr>
      </w:pPr>
      <w:r>
        <w:rPr>
          <w:sz w:val="20"/>
          <w:szCs w:val="20"/>
          <w:u w:val="single"/>
        </w:rPr>
        <w:t>mrem</w:t>
      </w:r>
      <w:r>
        <w:rPr>
          <w:sz w:val="20"/>
          <w:szCs w:val="20"/>
        </w:rPr>
        <w:t xml:space="preserve">:  </w:t>
      </w:r>
      <w:r w:rsidR="003151B0">
        <w:rPr>
          <w:sz w:val="20"/>
          <w:szCs w:val="20"/>
        </w:rPr>
        <w:t>millirems per year (a measure of radiation absorbed by the body)</w:t>
      </w:r>
      <w:r>
        <w:rPr>
          <w:sz w:val="20"/>
          <w:szCs w:val="20"/>
        </w:rPr>
        <w:t xml:space="preserve">  </w:t>
      </w:r>
    </w:p>
    <w:p w14:paraId="3550FDF6" w14:textId="77777777" w:rsidR="00EC6E84" w:rsidRDefault="00EC6E84" w:rsidP="00EC6E84">
      <w:pPr>
        <w:spacing w:after="0" w:line="240" w:lineRule="auto"/>
        <w:rPr>
          <w:sz w:val="20"/>
          <w:szCs w:val="20"/>
        </w:rPr>
      </w:pPr>
      <w:r>
        <w:rPr>
          <w:sz w:val="20"/>
          <w:szCs w:val="20"/>
          <w:u w:val="single"/>
        </w:rPr>
        <w:t>ppm:</w:t>
      </w:r>
      <w:r w:rsidRPr="004A4900">
        <w:rPr>
          <w:sz w:val="20"/>
          <w:szCs w:val="20"/>
        </w:rPr>
        <w:t xml:space="preserve">  milligrams per liter or parts per million-</w:t>
      </w:r>
      <w:r>
        <w:rPr>
          <w:sz w:val="20"/>
          <w:szCs w:val="20"/>
        </w:rPr>
        <w:t>or one ounce in 7,350 gallons of water.</w:t>
      </w:r>
    </w:p>
    <w:p w14:paraId="7F2B9916" w14:textId="77777777" w:rsidR="00EC6E84" w:rsidRDefault="00EC6E84" w:rsidP="00EC6E84">
      <w:pPr>
        <w:spacing w:after="0" w:line="240" w:lineRule="auto"/>
        <w:rPr>
          <w:sz w:val="20"/>
          <w:szCs w:val="20"/>
        </w:rPr>
      </w:pPr>
      <w:r>
        <w:rPr>
          <w:sz w:val="20"/>
          <w:szCs w:val="20"/>
          <w:u w:val="single"/>
        </w:rPr>
        <w:t>ppb:</w:t>
      </w:r>
      <w:r>
        <w:rPr>
          <w:sz w:val="20"/>
          <w:szCs w:val="20"/>
        </w:rPr>
        <w:t xml:space="preserve">  micrograms per liter or parts per billion-or one ounce in 7,350,000 gallons of water.</w:t>
      </w:r>
    </w:p>
    <w:p w14:paraId="4D61033F" w14:textId="1304B059" w:rsidR="00140453" w:rsidRPr="00140453" w:rsidRDefault="00140453" w:rsidP="00EC6E84">
      <w:pPr>
        <w:spacing w:after="0" w:line="240" w:lineRule="auto"/>
        <w:rPr>
          <w:sz w:val="20"/>
          <w:szCs w:val="20"/>
        </w:rPr>
      </w:pPr>
      <w:r>
        <w:rPr>
          <w:sz w:val="20"/>
          <w:szCs w:val="20"/>
          <w:u w:val="single"/>
        </w:rPr>
        <w:t>Picocuries per liter (pCi/L)</w:t>
      </w:r>
      <w:r w:rsidRPr="008109D1">
        <w:rPr>
          <w:sz w:val="20"/>
          <w:szCs w:val="20"/>
        </w:rPr>
        <w:t xml:space="preserve">:  </w:t>
      </w:r>
      <w:r w:rsidR="008109D1">
        <w:rPr>
          <w:sz w:val="20"/>
          <w:szCs w:val="20"/>
        </w:rPr>
        <w:t>picocuries per liter is a measure of the radioactivity in water.</w:t>
      </w:r>
    </w:p>
    <w:p w14:paraId="469CCF36" w14:textId="77777777" w:rsidR="00EC6E84" w:rsidRDefault="00EC6E84" w:rsidP="00EC6E84">
      <w:pPr>
        <w:spacing w:after="0" w:line="240" w:lineRule="auto"/>
        <w:rPr>
          <w:sz w:val="20"/>
          <w:szCs w:val="20"/>
        </w:rPr>
      </w:pPr>
      <w:r>
        <w:rPr>
          <w:sz w:val="20"/>
          <w:szCs w:val="20"/>
          <w:u w:val="single"/>
        </w:rPr>
        <w:t>na:</w:t>
      </w:r>
      <w:r>
        <w:rPr>
          <w:sz w:val="20"/>
          <w:szCs w:val="20"/>
        </w:rPr>
        <w:t xml:space="preserve">   not applicable.</w:t>
      </w:r>
    </w:p>
    <w:p w14:paraId="08C62BF4" w14:textId="77777777" w:rsidR="00EC6E84" w:rsidRDefault="004C7FD1" w:rsidP="00EC6E84">
      <w:pPr>
        <w:spacing w:after="0" w:line="240" w:lineRule="auto"/>
        <w:rPr>
          <w:sz w:val="20"/>
          <w:szCs w:val="20"/>
        </w:rPr>
      </w:pPr>
      <w:r>
        <w:rPr>
          <w:sz w:val="20"/>
          <w:szCs w:val="20"/>
        </w:rPr>
        <w:t>BDL: Below Detection Limit</w:t>
      </w:r>
    </w:p>
    <w:p w14:paraId="7C30C1C8" w14:textId="569EAA38" w:rsidR="009A0DC8" w:rsidRDefault="004E0751" w:rsidP="00EC6E84">
      <w:pPr>
        <w:spacing w:after="0" w:line="240" w:lineRule="auto"/>
        <w:rPr>
          <w:sz w:val="20"/>
          <w:szCs w:val="20"/>
        </w:rPr>
      </w:pPr>
      <w:r>
        <w:rPr>
          <w:sz w:val="20"/>
          <w:szCs w:val="20"/>
        </w:rPr>
        <w:t>Our water system tested a minimum of 2 samples per month in accordance with the Total Coliform Rule for microbiological contaminants.</w:t>
      </w:r>
      <w:r w:rsidR="00B50B33">
        <w:rPr>
          <w:sz w:val="20"/>
          <w:szCs w:val="20"/>
        </w:rPr>
        <w:t xml:space="preserve">  With the microbiological samples collected, the water system collects disinfectant residuals to ensure control of microbial growth.</w:t>
      </w:r>
    </w:p>
    <w:tbl>
      <w:tblPr>
        <w:tblStyle w:val="TableGrid"/>
        <w:tblW w:w="0" w:type="auto"/>
        <w:tblLook w:val="04A0" w:firstRow="1" w:lastRow="0" w:firstColumn="1" w:lastColumn="0" w:noHBand="0" w:noVBand="1"/>
      </w:tblPr>
      <w:tblGrid>
        <w:gridCol w:w="1251"/>
        <w:gridCol w:w="797"/>
        <w:gridCol w:w="1277"/>
        <w:gridCol w:w="900"/>
        <w:gridCol w:w="1170"/>
        <w:gridCol w:w="810"/>
        <w:gridCol w:w="990"/>
        <w:gridCol w:w="4373"/>
      </w:tblGrid>
      <w:tr w:rsidR="0019340D" w14:paraId="37611FEC" w14:textId="77777777" w:rsidTr="00CB7BE5">
        <w:tc>
          <w:tcPr>
            <w:tcW w:w="1251" w:type="dxa"/>
          </w:tcPr>
          <w:p w14:paraId="0E930D8E" w14:textId="1A2EE17F" w:rsidR="0019340D" w:rsidRPr="0065181B" w:rsidRDefault="00B941BD" w:rsidP="0065181B">
            <w:pPr>
              <w:spacing w:after="0" w:line="240" w:lineRule="auto"/>
              <w:jc w:val="center"/>
              <w:rPr>
                <w:b/>
                <w:bCs/>
                <w:color w:val="2F5496" w:themeColor="accent5" w:themeShade="BF"/>
                <w:sz w:val="20"/>
                <w:szCs w:val="20"/>
              </w:rPr>
            </w:pPr>
            <w:r w:rsidRPr="0065181B">
              <w:rPr>
                <w:b/>
                <w:bCs/>
                <w:color w:val="2F5496" w:themeColor="accent5" w:themeShade="BF"/>
                <w:sz w:val="20"/>
                <w:szCs w:val="20"/>
              </w:rPr>
              <w:t>Disinfectant</w:t>
            </w:r>
          </w:p>
        </w:tc>
        <w:tc>
          <w:tcPr>
            <w:tcW w:w="797" w:type="dxa"/>
          </w:tcPr>
          <w:p w14:paraId="3A7BBBEE" w14:textId="3900EFCF" w:rsidR="0019340D" w:rsidRPr="0065181B" w:rsidRDefault="003D25C8" w:rsidP="0065181B">
            <w:pPr>
              <w:spacing w:after="0" w:line="240" w:lineRule="auto"/>
              <w:jc w:val="center"/>
              <w:rPr>
                <w:b/>
                <w:bCs/>
                <w:color w:val="2F5496" w:themeColor="accent5" w:themeShade="BF"/>
                <w:sz w:val="20"/>
                <w:szCs w:val="20"/>
              </w:rPr>
            </w:pPr>
            <w:r w:rsidRPr="0065181B">
              <w:rPr>
                <w:b/>
                <w:bCs/>
                <w:color w:val="2F5496" w:themeColor="accent5" w:themeShade="BF"/>
                <w:sz w:val="20"/>
                <w:szCs w:val="20"/>
              </w:rPr>
              <w:t>Date</w:t>
            </w:r>
          </w:p>
        </w:tc>
        <w:tc>
          <w:tcPr>
            <w:tcW w:w="1277" w:type="dxa"/>
          </w:tcPr>
          <w:p w14:paraId="37E56DE8" w14:textId="76303439" w:rsidR="0019340D" w:rsidRPr="0065181B" w:rsidRDefault="00DD353D" w:rsidP="0065181B">
            <w:pPr>
              <w:spacing w:after="0" w:line="240" w:lineRule="auto"/>
              <w:jc w:val="center"/>
              <w:rPr>
                <w:b/>
                <w:bCs/>
                <w:color w:val="2F5496" w:themeColor="accent5" w:themeShade="BF"/>
                <w:sz w:val="20"/>
                <w:szCs w:val="20"/>
              </w:rPr>
            </w:pPr>
            <w:r w:rsidRPr="0065181B">
              <w:rPr>
                <w:b/>
                <w:bCs/>
                <w:color w:val="2F5496" w:themeColor="accent5" w:themeShade="BF"/>
                <w:sz w:val="20"/>
                <w:szCs w:val="20"/>
              </w:rPr>
              <w:t>Highest RAA</w:t>
            </w:r>
          </w:p>
        </w:tc>
        <w:tc>
          <w:tcPr>
            <w:tcW w:w="900" w:type="dxa"/>
          </w:tcPr>
          <w:p w14:paraId="77B62BF4" w14:textId="05D8E9DA" w:rsidR="0019340D" w:rsidRPr="0065181B" w:rsidRDefault="00DD353D" w:rsidP="0065181B">
            <w:pPr>
              <w:spacing w:after="0" w:line="240" w:lineRule="auto"/>
              <w:jc w:val="center"/>
              <w:rPr>
                <w:b/>
                <w:bCs/>
                <w:color w:val="2F5496" w:themeColor="accent5" w:themeShade="BF"/>
                <w:sz w:val="20"/>
                <w:szCs w:val="20"/>
              </w:rPr>
            </w:pPr>
            <w:r w:rsidRPr="0065181B">
              <w:rPr>
                <w:b/>
                <w:bCs/>
                <w:color w:val="2F5496" w:themeColor="accent5" w:themeShade="BF"/>
                <w:sz w:val="20"/>
                <w:szCs w:val="20"/>
              </w:rPr>
              <w:t>Unit</w:t>
            </w:r>
          </w:p>
        </w:tc>
        <w:tc>
          <w:tcPr>
            <w:tcW w:w="1170" w:type="dxa"/>
          </w:tcPr>
          <w:p w14:paraId="22C12535" w14:textId="46255DED" w:rsidR="0019340D" w:rsidRPr="0065181B" w:rsidRDefault="00DD353D" w:rsidP="0065181B">
            <w:pPr>
              <w:spacing w:after="0" w:line="240" w:lineRule="auto"/>
              <w:jc w:val="center"/>
              <w:rPr>
                <w:b/>
                <w:bCs/>
                <w:color w:val="2F5496" w:themeColor="accent5" w:themeShade="BF"/>
                <w:sz w:val="20"/>
                <w:szCs w:val="20"/>
              </w:rPr>
            </w:pPr>
            <w:r w:rsidRPr="0065181B">
              <w:rPr>
                <w:b/>
                <w:bCs/>
                <w:color w:val="2F5496" w:themeColor="accent5" w:themeShade="BF"/>
                <w:sz w:val="20"/>
                <w:szCs w:val="20"/>
              </w:rPr>
              <w:t>Range</w:t>
            </w:r>
          </w:p>
        </w:tc>
        <w:tc>
          <w:tcPr>
            <w:tcW w:w="810" w:type="dxa"/>
          </w:tcPr>
          <w:p w14:paraId="66BD1594" w14:textId="434A5EAD" w:rsidR="0019340D" w:rsidRPr="0065181B" w:rsidRDefault="00DD353D" w:rsidP="0065181B">
            <w:pPr>
              <w:spacing w:after="0" w:line="240" w:lineRule="auto"/>
              <w:jc w:val="center"/>
              <w:rPr>
                <w:b/>
                <w:bCs/>
                <w:color w:val="2F5496" w:themeColor="accent5" w:themeShade="BF"/>
                <w:sz w:val="20"/>
                <w:szCs w:val="20"/>
              </w:rPr>
            </w:pPr>
            <w:r w:rsidRPr="0065181B">
              <w:rPr>
                <w:b/>
                <w:bCs/>
                <w:color w:val="2F5496" w:themeColor="accent5" w:themeShade="BF"/>
                <w:sz w:val="20"/>
                <w:szCs w:val="20"/>
              </w:rPr>
              <w:t>MRDL</w:t>
            </w:r>
          </w:p>
        </w:tc>
        <w:tc>
          <w:tcPr>
            <w:tcW w:w="990" w:type="dxa"/>
          </w:tcPr>
          <w:p w14:paraId="7EF1B8DC" w14:textId="5E0963F3" w:rsidR="0019340D" w:rsidRPr="0065181B" w:rsidRDefault="00767970" w:rsidP="0065181B">
            <w:pPr>
              <w:spacing w:after="0" w:line="240" w:lineRule="auto"/>
              <w:jc w:val="center"/>
              <w:rPr>
                <w:b/>
                <w:bCs/>
                <w:color w:val="2F5496" w:themeColor="accent5" w:themeShade="BF"/>
                <w:sz w:val="20"/>
                <w:szCs w:val="20"/>
              </w:rPr>
            </w:pPr>
            <w:r w:rsidRPr="0065181B">
              <w:rPr>
                <w:b/>
                <w:bCs/>
                <w:color w:val="2F5496" w:themeColor="accent5" w:themeShade="BF"/>
                <w:sz w:val="20"/>
                <w:szCs w:val="20"/>
              </w:rPr>
              <w:t>MRDLG</w:t>
            </w:r>
          </w:p>
        </w:tc>
        <w:tc>
          <w:tcPr>
            <w:tcW w:w="4373" w:type="dxa"/>
          </w:tcPr>
          <w:p w14:paraId="1A4DD7EB" w14:textId="06BFC38F" w:rsidR="0019340D" w:rsidRPr="0065181B" w:rsidRDefault="00767970" w:rsidP="0065181B">
            <w:pPr>
              <w:spacing w:after="0" w:line="240" w:lineRule="auto"/>
              <w:jc w:val="center"/>
              <w:rPr>
                <w:b/>
                <w:bCs/>
                <w:color w:val="2F5496" w:themeColor="accent5" w:themeShade="BF"/>
                <w:sz w:val="20"/>
                <w:szCs w:val="20"/>
              </w:rPr>
            </w:pPr>
            <w:r w:rsidRPr="0065181B">
              <w:rPr>
                <w:b/>
                <w:bCs/>
                <w:color w:val="2F5496" w:themeColor="accent5" w:themeShade="BF"/>
                <w:sz w:val="20"/>
                <w:szCs w:val="20"/>
              </w:rPr>
              <w:t>Typical Source</w:t>
            </w:r>
          </w:p>
        </w:tc>
      </w:tr>
      <w:tr w:rsidR="0019340D" w14:paraId="06D3FD14" w14:textId="77777777" w:rsidTr="00CB7BE5">
        <w:tc>
          <w:tcPr>
            <w:tcW w:w="1251" w:type="dxa"/>
          </w:tcPr>
          <w:p w14:paraId="24127A80" w14:textId="7DCA4FA8" w:rsidR="0019340D" w:rsidRDefault="00B941BD" w:rsidP="0065181B">
            <w:pPr>
              <w:spacing w:after="0" w:line="240" w:lineRule="auto"/>
              <w:jc w:val="center"/>
              <w:rPr>
                <w:sz w:val="20"/>
                <w:szCs w:val="20"/>
              </w:rPr>
            </w:pPr>
            <w:r>
              <w:rPr>
                <w:sz w:val="20"/>
                <w:szCs w:val="20"/>
              </w:rPr>
              <w:t>CHLORINE</w:t>
            </w:r>
          </w:p>
        </w:tc>
        <w:tc>
          <w:tcPr>
            <w:tcW w:w="797" w:type="dxa"/>
          </w:tcPr>
          <w:p w14:paraId="73F24B33" w14:textId="53F80741" w:rsidR="0019340D" w:rsidRDefault="00D35310" w:rsidP="0065181B">
            <w:pPr>
              <w:spacing w:after="0" w:line="240" w:lineRule="auto"/>
              <w:jc w:val="center"/>
              <w:rPr>
                <w:sz w:val="20"/>
                <w:szCs w:val="20"/>
              </w:rPr>
            </w:pPr>
            <w:r>
              <w:rPr>
                <w:sz w:val="20"/>
                <w:szCs w:val="20"/>
              </w:rPr>
              <w:t>202</w:t>
            </w:r>
            <w:r w:rsidR="00A52088">
              <w:rPr>
                <w:sz w:val="20"/>
                <w:szCs w:val="20"/>
              </w:rPr>
              <w:t>4</w:t>
            </w:r>
          </w:p>
        </w:tc>
        <w:tc>
          <w:tcPr>
            <w:tcW w:w="1277" w:type="dxa"/>
          </w:tcPr>
          <w:p w14:paraId="313BE767" w14:textId="139EE847" w:rsidR="0019340D" w:rsidRDefault="00DA1750" w:rsidP="0065181B">
            <w:pPr>
              <w:spacing w:after="0" w:line="240" w:lineRule="auto"/>
              <w:jc w:val="center"/>
              <w:rPr>
                <w:sz w:val="20"/>
                <w:szCs w:val="20"/>
              </w:rPr>
            </w:pPr>
            <w:r>
              <w:rPr>
                <w:sz w:val="20"/>
                <w:szCs w:val="20"/>
              </w:rPr>
              <w:t>1</w:t>
            </w:r>
          </w:p>
        </w:tc>
        <w:tc>
          <w:tcPr>
            <w:tcW w:w="900" w:type="dxa"/>
          </w:tcPr>
          <w:p w14:paraId="62292844" w14:textId="3622D986" w:rsidR="0019340D" w:rsidRDefault="00DA1750" w:rsidP="0065181B">
            <w:pPr>
              <w:spacing w:after="0" w:line="240" w:lineRule="auto"/>
              <w:jc w:val="center"/>
              <w:rPr>
                <w:sz w:val="20"/>
                <w:szCs w:val="20"/>
              </w:rPr>
            </w:pPr>
            <w:r>
              <w:rPr>
                <w:sz w:val="20"/>
                <w:szCs w:val="20"/>
              </w:rPr>
              <w:t>ppm</w:t>
            </w:r>
          </w:p>
        </w:tc>
        <w:tc>
          <w:tcPr>
            <w:tcW w:w="1170" w:type="dxa"/>
          </w:tcPr>
          <w:p w14:paraId="5FFAAE57" w14:textId="1A0C88BA" w:rsidR="0019340D" w:rsidRDefault="00FF228E" w:rsidP="0065181B">
            <w:pPr>
              <w:spacing w:after="0" w:line="240" w:lineRule="auto"/>
              <w:jc w:val="center"/>
              <w:rPr>
                <w:sz w:val="20"/>
                <w:szCs w:val="20"/>
              </w:rPr>
            </w:pPr>
            <w:r>
              <w:rPr>
                <w:sz w:val="20"/>
                <w:szCs w:val="20"/>
              </w:rPr>
              <w:t>0.52-1.67</w:t>
            </w:r>
          </w:p>
        </w:tc>
        <w:tc>
          <w:tcPr>
            <w:tcW w:w="810" w:type="dxa"/>
          </w:tcPr>
          <w:p w14:paraId="2EFF2030" w14:textId="100EE64F" w:rsidR="0019340D" w:rsidRDefault="003D25C8" w:rsidP="0065181B">
            <w:pPr>
              <w:spacing w:after="0" w:line="240" w:lineRule="auto"/>
              <w:jc w:val="center"/>
              <w:rPr>
                <w:sz w:val="20"/>
                <w:szCs w:val="20"/>
              </w:rPr>
            </w:pPr>
            <w:r>
              <w:rPr>
                <w:sz w:val="20"/>
                <w:szCs w:val="20"/>
              </w:rPr>
              <w:t>4</w:t>
            </w:r>
          </w:p>
        </w:tc>
        <w:tc>
          <w:tcPr>
            <w:tcW w:w="990" w:type="dxa"/>
          </w:tcPr>
          <w:p w14:paraId="0C82B073" w14:textId="42EC8676" w:rsidR="0019340D" w:rsidRDefault="00305881" w:rsidP="0065181B">
            <w:pPr>
              <w:spacing w:after="0" w:line="240" w:lineRule="auto"/>
              <w:jc w:val="center"/>
              <w:rPr>
                <w:sz w:val="20"/>
                <w:szCs w:val="20"/>
              </w:rPr>
            </w:pPr>
            <w:r>
              <w:rPr>
                <w:sz w:val="20"/>
                <w:szCs w:val="20"/>
              </w:rPr>
              <w:t>4</w:t>
            </w:r>
          </w:p>
        </w:tc>
        <w:tc>
          <w:tcPr>
            <w:tcW w:w="4373" w:type="dxa"/>
          </w:tcPr>
          <w:p w14:paraId="0CB7EB8B" w14:textId="13C26284" w:rsidR="0019340D" w:rsidRDefault="003D25C8" w:rsidP="0065181B">
            <w:pPr>
              <w:spacing w:after="0" w:line="240" w:lineRule="auto"/>
              <w:jc w:val="center"/>
              <w:rPr>
                <w:sz w:val="20"/>
                <w:szCs w:val="20"/>
              </w:rPr>
            </w:pPr>
            <w:r>
              <w:rPr>
                <w:sz w:val="20"/>
                <w:szCs w:val="20"/>
              </w:rPr>
              <w:t>Water additive used to control microbes</w:t>
            </w:r>
          </w:p>
        </w:tc>
      </w:tr>
    </w:tbl>
    <w:p w14:paraId="3590E13E" w14:textId="77777777" w:rsidR="00EC6E84" w:rsidRDefault="00EC6E84" w:rsidP="00EC6E84">
      <w:pPr>
        <w:spacing w:after="0" w:line="240" w:lineRule="auto"/>
        <w:rPr>
          <w:b/>
          <w:sz w:val="20"/>
          <w:szCs w:val="20"/>
        </w:rPr>
      </w:pPr>
      <w:r>
        <w:rPr>
          <w:b/>
          <w:sz w:val="20"/>
          <w:szCs w:val="20"/>
        </w:rPr>
        <w:t>Regulated Contaminants</w:t>
      </w:r>
    </w:p>
    <w:p w14:paraId="2926817D" w14:textId="2582C1A7" w:rsidR="00107D92" w:rsidRDefault="00107D92" w:rsidP="00EC6E84">
      <w:pPr>
        <w:spacing w:after="0" w:line="240" w:lineRule="auto"/>
        <w:rPr>
          <w:bCs/>
          <w:sz w:val="20"/>
          <w:szCs w:val="20"/>
        </w:rPr>
      </w:pPr>
      <w:r>
        <w:rPr>
          <w:bCs/>
          <w:sz w:val="20"/>
          <w:szCs w:val="20"/>
        </w:rPr>
        <w:t>In the tables below, we have shown the regulated contaminants that were detected.  Chemical</w:t>
      </w:r>
      <w:r w:rsidR="000F0E04">
        <w:rPr>
          <w:bCs/>
          <w:sz w:val="20"/>
          <w:szCs w:val="20"/>
        </w:rPr>
        <w:t xml:space="preserve"> Sampling of our drinking water may not be required on an annual basis; therefore, information provided in this table </w:t>
      </w:r>
      <w:r w:rsidR="00F530B2">
        <w:rPr>
          <w:bCs/>
          <w:sz w:val="20"/>
          <w:szCs w:val="20"/>
        </w:rPr>
        <w:t>refers</w:t>
      </w:r>
      <w:r w:rsidR="000F0E04">
        <w:rPr>
          <w:bCs/>
          <w:sz w:val="20"/>
          <w:szCs w:val="20"/>
        </w:rPr>
        <w:t xml:space="preserve"> to the latest year of chemical sampling results.</w:t>
      </w:r>
    </w:p>
    <w:tbl>
      <w:tblPr>
        <w:tblStyle w:val="TableGrid"/>
        <w:tblW w:w="0" w:type="auto"/>
        <w:tblLook w:val="04A0" w:firstRow="1" w:lastRow="0" w:firstColumn="1" w:lastColumn="0" w:noHBand="0" w:noVBand="1"/>
      </w:tblPr>
      <w:tblGrid>
        <w:gridCol w:w="1285"/>
        <w:gridCol w:w="161"/>
        <w:gridCol w:w="733"/>
        <w:gridCol w:w="348"/>
        <w:gridCol w:w="43"/>
        <w:gridCol w:w="35"/>
        <w:gridCol w:w="655"/>
        <w:gridCol w:w="425"/>
        <w:gridCol w:w="181"/>
        <w:gridCol w:w="269"/>
        <w:gridCol w:w="721"/>
        <w:gridCol w:w="89"/>
        <w:gridCol w:w="445"/>
        <w:gridCol w:w="95"/>
        <w:gridCol w:w="181"/>
        <w:gridCol w:w="269"/>
        <w:gridCol w:w="130"/>
        <w:gridCol w:w="321"/>
        <w:gridCol w:w="179"/>
        <w:gridCol w:w="90"/>
        <w:gridCol w:w="451"/>
        <w:gridCol w:w="179"/>
        <w:gridCol w:w="90"/>
        <w:gridCol w:w="720"/>
        <w:gridCol w:w="3473"/>
      </w:tblGrid>
      <w:tr w:rsidR="00BD6E46" w14:paraId="077CD85F" w14:textId="77777777" w:rsidTr="00D3355F">
        <w:tc>
          <w:tcPr>
            <w:tcW w:w="1446" w:type="dxa"/>
            <w:gridSpan w:val="2"/>
          </w:tcPr>
          <w:p w14:paraId="16DCB702" w14:textId="645E4A8E" w:rsidR="00BD6E46" w:rsidRPr="001968FE" w:rsidRDefault="00CD723C" w:rsidP="00201E3D">
            <w:pPr>
              <w:spacing w:after="0" w:line="240" w:lineRule="auto"/>
              <w:jc w:val="center"/>
              <w:rPr>
                <w:b/>
                <w:color w:val="2F5496" w:themeColor="accent5" w:themeShade="BF"/>
                <w:sz w:val="20"/>
                <w:szCs w:val="20"/>
              </w:rPr>
            </w:pPr>
            <w:r w:rsidRPr="001968FE">
              <w:rPr>
                <w:b/>
                <w:color w:val="2F5496" w:themeColor="accent5" w:themeShade="BF"/>
                <w:sz w:val="20"/>
                <w:szCs w:val="20"/>
              </w:rPr>
              <w:t>Lead and Copper</w:t>
            </w:r>
          </w:p>
        </w:tc>
        <w:tc>
          <w:tcPr>
            <w:tcW w:w="1159" w:type="dxa"/>
            <w:gridSpan w:val="4"/>
          </w:tcPr>
          <w:p w14:paraId="2C65853F" w14:textId="02A58A69" w:rsidR="00BD6E46" w:rsidRPr="001968FE" w:rsidRDefault="006D7BD1" w:rsidP="00201E3D">
            <w:pPr>
              <w:spacing w:after="0" w:line="240" w:lineRule="auto"/>
              <w:jc w:val="center"/>
              <w:rPr>
                <w:b/>
                <w:color w:val="2F5496" w:themeColor="accent5" w:themeShade="BF"/>
                <w:sz w:val="20"/>
                <w:szCs w:val="20"/>
              </w:rPr>
            </w:pPr>
            <w:r w:rsidRPr="001968FE">
              <w:rPr>
                <w:b/>
                <w:color w:val="2F5496" w:themeColor="accent5" w:themeShade="BF"/>
                <w:sz w:val="20"/>
                <w:szCs w:val="20"/>
              </w:rPr>
              <w:t>Period</w:t>
            </w:r>
          </w:p>
        </w:tc>
        <w:tc>
          <w:tcPr>
            <w:tcW w:w="1530" w:type="dxa"/>
            <w:gridSpan w:val="4"/>
          </w:tcPr>
          <w:p w14:paraId="4DB57A3B" w14:textId="6AE6CD35" w:rsidR="00BD6E46" w:rsidRPr="001968FE" w:rsidRDefault="006D7BD1" w:rsidP="00201E3D">
            <w:pPr>
              <w:spacing w:after="0" w:line="240" w:lineRule="auto"/>
              <w:jc w:val="center"/>
              <w:rPr>
                <w:b/>
                <w:color w:val="2F5496" w:themeColor="accent5" w:themeShade="BF"/>
                <w:sz w:val="20"/>
                <w:szCs w:val="20"/>
              </w:rPr>
            </w:pPr>
            <w:r w:rsidRPr="001968FE">
              <w:rPr>
                <w:b/>
                <w:color w:val="2F5496" w:themeColor="accent5" w:themeShade="BF"/>
                <w:sz w:val="20"/>
                <w:szCs w:val="20"/>
              </w:rPr>
              <w:t>90</w:t>
            </w:r>
            <w:r w:rsidRPr="001968FE">
              <w:rPr>
                <w:b/>
                <w:color w:val="2F5496" w:themeColor="accent5" w:themeShade="BF"/>
                <w:sz w:val="20"/>
                <w:szCs w:val="20"/>
                <w:vertAlign w:val="superscript"/>
              </w:rPr>
              <w:t>th</w:t>
            </w:r>
            <w:r w:rsidR="00686C61" w:rsidRPr="001968FE">
              <w:rPr>
                <w:b/>
                <w:color w:val="2F5496" w:themeColor="accent5" w:themeShade="BF"/>
                <w:sz w:val="20"/>
                <w:szCs w:val="20"/>
              </w:rPr>
              <w:t xml:space="preserve"> Per</w:t>
            </w:r>
            <w:r w:rsidR="00251D9A" w:rsidRPr="001968FE">
              <w:rPr>
                <w:b/>
                <w:color w:val="2F5496" w:themeColor="accent5" w:themeShade="BF"/>
                <w:sz w:val="20"/>
                <w:szCs w:val="20"/>
              </w:rPr>
              <w:t>centile:</w:t>
            </w:r>
            <w:r w:rsidR="003D1E15">
              <w:rPr>
                <w:b/>
                <w:color w:val="2F5496" w:themeColor="accent5" w:themeShade="BF"/>
                <w:sz w:val="20"/>
                <w:szCs w:val="20"/>
              </w:rPr>
              <w:t xml:space="preserve"> 90%</w:t>
            </w:r>
            <w:r w:rsidR="00C76622">
              <w:rPr>
                <w:b/>
                <w:color w:val="2F5496" w:themeColor="accent5" w:themeShade="BF"/>
                <w:sz w:val="20"/>
                <w:szCs w:val="20"/>
              </w:rPr>
              <w:t xml:space="preserve"> of your</w:t>
            </w:r>
            <w:r w:rsidR="00E317A9">
              <w:rPr>
                <w:b/>
                <w:color w:val="2F5496" w:themeColor="accent5" w:themeShade="BF"/>
                <w:sz w:val="20"/>
                <w:szCs w:val="20"/>
              </w:rPr>
              <w:t xml:space="preserve"> water</w:t>
            </w:r>
            <w:r w:rsidR="00943A49">
              <w:rPr>
                <w:b/>
                <w:color w:val="2F5496" w:themeColor="accent5" w:themeShade="BF"/>
                <w:sz w:val="20"/>
                <w:szCs w:val="20"/>
              </w:rPr>
              <w:t xml:space="preserve"> utility levels were less than</w:t>
            </w:r>
          </w:p>
        </w:tc>
        <w:tc>
          <w:tcPr>
            <w:tcW w:w="1350" w:type="dxa"/>
            <w:gridSpan w:val="4"/>
          </w:tcPr>
          <w:p w14:paraId="461F1A0D" w14:textId="5068102E" w:rsidR="00BD6E46" w:rsidRPr="001968FE" w:rsidRDefault="0023704B" w:rsidP="00201E3D">
            <w:pPr>
              <w:spacing w:after="0" w:line="240" w:lineRule="auto"/>
              <w:jc w:val="center"/>
              <w:rPr>
                <w:b/>
                <w:color w:val="2F5496" w:themeColor="accent5" w:themeShade="BF"/>
                <w:sz w:val="20"/>
                <w:szCs w:val="20"/>
              </w:rPr>
            </w:pPr>
            <w:r>
              <w:rPr>
                <w:b/>
                <w:color w:val="2F5496" w:themeColor="accent5" w:themeShade="BF"/>
                <w:sz w:val="20"/>
                <w:szCs w:val="20"/>
              </w:rPr>
              <w:t>Range of Sampled Results</w:t>
            </w:r>
            <w:r w:rsidR="00D322C5">
              <w:rPr>
                <w:b/>
                <w:color w:val="2F5496" w:themeColor="accent5" w:themeShade="BF"/>
                <w:sz w:val="20"/>
                <w:szCs w:val="20"/>
              </w:rPr>
              <w:t xml:space="preserve">  </w:t>
            </w:r>
            <w:r w:rsidR="00E55405">
              <w:rPr>
                <w:b/>
                <w:color w:val="2F5496" w:themeColor="accent5" w:themeShade="BF"/>
                <w:sz w:val="20"/>
                <w:szCs w:val="20"/>
              </w:rPr>
              <w:t xml:space="preserve">  (</w:t>
            </w:r>
            <w:r w:rsidR="00D322C5">
              <w:rPr>
                <w:b/>
                <w:color w:val="2F5496" w:themeColor="accent5" w:themeShade="BF"/>
                <w:sz w:val="20"/>
                <w:szCs w:val="20"/>
              </w:rPr>
              <w:t>low-high)</w:t>
            </w:r>
          </w:p>
        </w:tc>
        <w:tc>
          <w:tcPr>
            <w:tcW w:w="1080" w:type="dxa"/>
            <w:gridSpan w:val="5"/>
          </w:tcPr>
          <w:p w14:paraId="32373ECA" w14:textId="77B30BBF" w:rsidR="00BD6E46" w:rsidRPr="001968FE" w:rsidRDefault="00D322C5" w:rsidP="00201E3D">
            <w:pPr>
              <w:spacing w:after="0" w:line="240" w:lineRule="auto"/>
              <w:jc w:val="center"/>
              <w:rPr>
                <w:b/>
                <w:color w:val="2F5496" w:themeColor="accent5" w:themeShade="BF"/>
                <w:sz w:val="20"/>
                <w:szCs w:val="20"/>
              </w:rPr>
            </w:pPr>
            <w:r>
              <w:rPr>
                <w:b/>
                <w:color w:val="2F5496" w:themeColor="accent5" w:themeShade="BF"/>
                <w:sz w:val="20"/>
                <w:szCs w:val="20"/>
              </w:rPr>
              <w:t>Unit</w:t>
            </w:r>
          </w:p>
        </w:tc>
        <w:tc>
          <w:tcPr>
            <w:tcW w:w="720" w:type="dxa"/>
            <w:gridSpan w:val="3"/>
          </w:tcPr>
          <w:p w14:paraId="0C708B9A" w14:textId="07C26AD8" w:rsidR="00BD6E46" w:rsidRPr="001968FE" w:rsidRDefault="00D322C5" w:rsidP="00201E3D">
            <w:pPr>
              <w:spacing w:after="0" w:line="240" w:lineRule="auto"/>
              <w:jc w:val="center"/>
              <w:rPr>
                <w:b/>
                <w:color w:val="2F5496" w:themeColor="accent5" w:themeShade="BF"/>
                <w:sz w:val="20"/>
                <w:szCs w:val="20"/>
              </w:rPr>
            </w:pPr>
            <w:r>
              <w:rPr>
                <w:b/>
                <w:color w:val="2F5496" w:themeColor="accent5" w:themeShade="BF"/>
                <w:sz w:val="20"/>
                <w:szCs w:val="20"/>
              </w:rPr>
              <w:t>AL</w:t>
            </w:r>
          </w:p>
        </w:tc>
        <w:tc>
          <w:tcPr>
            <w:tcW w:w="810" w:type="dxa"/>
            <w:gridSpan w:val="2"/>
          </w:tcPr>
          <w:p w14:paraId="54A8399B" w14:textId="32834863" w:rsidR="00BD6E46" w:rsidRPr="001968FE" w:rsidRDefault="00D322C5" w:rsidP="00201E3D">
            <w:pPr>
              <w:spacing w:after="0" w:line="240" w:lineRule="auto"/>
              <w:jc w:val="center"/>
              <w:rPr>
                <w:b/>
                <w:color w:val="2F5496" w:themeColor="accent5" w:themeShade="BF"/>
                <w:sz w:val="20"/>
                <w:szCs w:val="20"/>
              </w:rPr>
            </w:pPr>
            <w:r>
              <w:rPr>
                <w:b/>
                <w:color w:val="2F5496" w:themeColor="accent5" w:themeShade="BF"/>
                <w:sz w:val="20"/>
                <w:szCs w:val="20"/>
              </w:rPr>
              <w:t>Sites Over AL</w:t>
            </w:r>
          </w:p>
        </w:tc>
        <w:tc>
          <w:tcPr>
            <w:tcW w:w="3473" w:type="dxa"/>
          </w:tcPr>
          <w:p w14:paraId="54B6E505" w14:textId="2B5C5EFD" w:rsidR="00BD6E46" w:rsidRPr="001968FE" w:rsidRDefault="00D322C5" w:rsidP="00201E3D">
            <w:pPr>
              <w:spacing w:after="0" w:line="240" w:lineRule="auto"/>
              <w:jc w:val="center"/>
              <w:rPr>
                <w:b/>
                <w:color w:val="2F5496" w:themeColor="accent5" w:themeShade="BF"/>
                <w:sz w:val="20"/>
                <w:szCs w:val="20"/>
              </w:rPr>
            </w:pPr>
            <w:r>
              <w:rPr>
                <w:b/>
                <w:color w:val="2F5496" w:themeColor="accent5" w:themeShade="BF"/>
                <w:sz w:val="20"/>
                <w:szCs w:val="20"/>
              </w:rPr>
              <w:t>Typi</w:t>
            </w:r>
            <w:r w:rsidR="00D92BA4">
              <w:rPr>
                <w:b/>
                <w:color w:val="2F5496" w:themeColor="accent5" w:themeShade="BF"/>
                <w:sz w:val="20"/>
                <w:szCs w:val="20"/>
              </w:rPr>
              <w:t>cal Source</w:t>
            </w:r>
          </w:p>
        </w:tc>
      </w:tr>
      <w:tr w:rsidR="00BD6E46" w14:paraId="2BBB1394" w14:textId="77777777" w:rsidTr="00D3355F">
        <w:tc>
          <w:tcPr>
            <w:tcW w:w="1446" w:type="dxa"/>
            <w:gridSpan w:val="2"/>
          </w:tcPr>
          <w:p w14:paraId="5B856909" w14:textId="79CE3E95" w:rsidR="00BD6E46" w:rsidRDefault="005C7D5F" w:rsidP="00201E3D">
            <w:pPr>
              <w:spacing w:after="0" w:line="240" w:lineRule="auto"/>
              <w:jc w:val="center"/>
              <w:rPr>
                <w:bCs/>
                <w:sz w:val="20"/>
                <w:szCs w:val="20"/>
              </w:rPr>
            </w:pPr>
            <w:r>
              <w:rPr>
                <w:bCs/>
                <w:sz w:val="20"/>
                <w:szCs w:val="20"/>
              </w:rPr>
              <w:t>COPPER, FREE</w:t>
            </w:r>
          </w:p>
        </w:tc>
        <w:tc>
          <w:tcPr>
            <w:tcW w:w="1159" w:type="dxa"/>
            <w:gridSpan w:val="4"/>
          </w:tcPr>
          <w:p w14:paraId="281B64C6" w14:textId="2BEB00E0" w:rsidR="00BD6E46" w:rsidRDefault="005C7D5F" w:rsidP="00201E3D">
            <w:pPr>
              <w:spacing w:after="0" w:line="240" w:lineRule="auto"/>
              <w:jc w:val="center"/>
              <w:rPr>
                <w:bCs/>
                <w:sz w:val="20"/>
                <w:szCs w:val="20"/>
              </w:rPr>
            </w:pPr>
            <w:r>
              <w:rPr>
                <w:bCs/>
                <w:sz w:val="20"/>
                <w:szCs w:val="20"/>
              </w:rPr>
              <w:t>2020-</w:t>
            </w:r>
            <w:r w:rsidR="00D35310">
              <w:rPr>
                <w:bCs/>
                <w:sz w:val="20"/>
                <w:szCs w:val="20"/>
              </w:rPr>
              <w:t>202</w:t>
            </w:r>
            <w:r w:rsidR="00FF228E">
              <w:rPr>
                <w:bCs/>
                <w:sz w:val="20"/>
                <w:szCs w:val="20"/>
              </w:rPr>
              <w:t>3</w:t>
            </w:r>
          </w:p>
        </w:tc>
        <w:tc>
          <w:tcPr>
            <w:tcW w:w="1530" w:type="dxa"/>
            <w:gridSpan w:val="4"/>
          </w:tcPr>
          <w:p w14:paraId="3DF5C5FD" w14:textId="32C18F44" w:rsidR="00BD6E46" w:rsidRDefault="005C7D5F" w:rsidP="00201E3D">
            <w:pPr>
              <w:spacing w:after="0" w:line="240" w:lineRule="auto"/>
              <w:jc w:val="center"/>
              <w:rPr>
                <w:bCs/>
                <w:sz w:val="20"/>
                <w:szCs w:val="20"/>
              </w:rPr>
            </w:pPr>
            <w:r>
              <w:rPr>
                <w:bCs/>
                <w:sz w:val="20"/>
                <w:szCs w:val="20"/>
              </w:rPr>
              <w:t>0.168</w:t>
            </w:r>
          </w:p>
        </w:tc>
        <w:tc>
          <w:tcPr>
            <w:tcW w:w="1350" w:type="dxa"/>
            <w:gridSpan w:val="4"/>
          </w:tcPr>
          <w:p w14:paraId="18B94E62" w14:textId="44CC116F" w:rsidR="00BD6E46" w:rsidRDefault="00523F89" w:rsidP="00201E3D">
            <w:pPr>
              <w:spacing w:after="0" w:line="240" w:lineRule="auto"/>
              <w:jc w:val="center"/>
              <w:rPr>
                <w:bCs/>
                <w:sz w:val="20"/>
                <w:szCs w:val="20"/>
              </w:rPr>
            </w:pPr>
            <w:r>
              <w:rPr>
                <w:bCs/>
                <w:sz w:val="20"/>
                <w:szCs w:val="20"/>
              </w:rPr>
              <w:t>0.0211-0.171</w:t>
            </w:r>
          </w:p>
        </w:tc>
        <w:tc>
          <w:tcPr>
            <w:tcW w:w="1080" w:type="dxa"/>
            <w:gridSpan w:val="5"/>
          </w:tcPr>
          <w:p w14:paraId="1800C66B" w14:textId="2C01DE14" w:rsidR="00BD6E46" w:rsidRDefault="00523F89" w:rsidP="00201E3D">
            <w:pPr>
              <w:spacing w:after="0" w:line="240" w:lineRule="auto"/>
              <w:jc w:val="center"/>
              <w:rPr>
                <w:bCs/>
                <w:sz w:val="20"/>
                <w:szCs w:val="20"/>
              </w:rPr>
            </w:pPr>
            <w:r>
              <w:rPr>
                <w:bCs/>
                <w:sz w:val="20"/>
                <w:szCs w:val="20"/>
              </w:rPr>
              <w:t>ppm</w:t>
            </w:r>
          </w:p>
        </w:tc>
        <w:tc>
          <w:tcPr>
            <w:tcW w:w="720" w:type="dxa"/>
            <w:gridSpan w:val="3"/>
          </w:tcPr>
          <w:p w14:paraId="70C8AEEA" w14:textId="4F46EFA3" w:rsidR="00BD6E46" w:rsidRDefault="00523F89" w:rsidP="00201E3D">
            <w:pPr>
              <w:spacing w:after="0" w:line="240" w:lineRule="auto"/>
              <w:jc w:val="center"/>
              <w:rPr>
                <w:bCs/>
                <w:sz w:val="20"/>
                <w:szCs w:val="20"/>
              </w:rPr>
            </w:pPr>
            <w:r>
              <w:rPr>
                <w:bCs/>
                <w:sz w:val="20"/>
                <w:szCs w:val="20"/>
              </w:rPr>
              <w:t>1.3</w:t>
            </w:r>
          </w:p>
        </w:tc>
        <w:tc>
          <w:tcPr>
            <w:tcW w:w="810" w:type="dxa"/>
            <w:gridSpan w:val="2"/>
          </w:tcPr>
          <w:p w14:paraId="5DEB421D" w14:textId="6F640FF0" w:rsidR="00BD6E46" w:rsidRDefault="00523F89" w:rsidP="00201E3D">
            <w:pPr>
              <w:spacing w:after="0" w:line="240" w:lineRule="auto"/>
              <w:jc w:val="center"/>
              <w:rPr>
                <w:bCs/>
                <w:sz w:val="20"/>
                <w:szCs w:val="20"/>
              </w:rPr>
            </w:pPr>
            <w:r>
              <w:rPr>
                <w:bCs/>
                <w:sz w:val="20"/>
                <w:szCs w:val="20"/>
              </w:rPr>
              <w:t>0</w:t>
            </w:r>
          </w:p>
        </w:tc>
        <w:tc>
          <w:tcPr>
            <w:tcW w:w="3473" w:type="dxa"/>
          </w:tcPr>
          <w:p w14:paraId="25543D29" w14:textId="46F9E301" w:rsidR="00BD6E46" w:rsidRDefault="00201E3D" w:rsidP="00201E3D">
            <w:pPr>
              <w:spacing w:after="0" w:line="240" w:lineRule="auto"/>
              <w:jc w:val="center"/>
              <w:rPr>
                <w:bCs/>
                <w:sz w:val="20"/>
                <w:szCs w:val="20"/>
              </w:rPr>
            </w:pPr>
            <w:r>
              <w:rPr>
                <w:bCs/>
                <w:sz w:val="20"/>
                <w:szCs w:val="20"/>
              </w:rPr>
              <w:t>Corrosion of household plumbing systems</w:t>
            </w:r>
            <w:r w:rsidR="00AF1A9D">
              <w:rPr>
                <w:bCs/>
                <w:sz w:val="20"/>
                <w:szCs w:val="20"/>
              </w:rPr>
              <w:t>; Erosion of natural deposits; Leaching from wood preservatives</w:t>
            </w:r>
          </w:p>
        </w:tc>
      </w:tr>
      <w:tr w:rsidR="00AF1A9D" w14:paraId="46490E89" w14:textId="77777777" w:rsidTr="00D3355F">
        <w:tc>
          <w:tcPr>
            <w:tcW w:w="1446" w:type="dxa"/>
            <w:gridSpan w:val="2"/>
          </w:tcPr>
          <w:p w14:paraId="2AE94BD0" w14:textId="45717380" w:rsidR="00AF1A9D" w:rsidRDefault="00D3355F" w:rsidP="00201E3D">
            <w:pPr>
              <w:spacing w:after="0" w:line="240" w:lineRule="auto"/>
              <w:jc w:val="center"/>
              <w:rPr>
                <w:bCs/>
                <w:sz w:val="20"/>
                <w:szCs w:val="20"/>
              </w:rPr>
            </w:pPr>
            <w:r>
              <w:rPr>
                <w:bCs/>
                <w:sz w:val="20"/>
                <w:szCs w:val="20"/>
              </w:rPr>
              <w:t>LEAD</w:t>
            </w:r>
          </w:p>
        </w:tc>
        <w:tc>
          <w:tcPr>
            <w:tcW w:w="1159" w:type="dxa"/>
            <w:gridSpan w:val="4"/>
          </w:tcPr>
          <w:p w14:paraId="530E2681" w14:textId="197BF5C2" w:rsidR="00AF1A9D" w:rsidRDefault="00D3355F" w:rsidP="00201E3D">
            <w:pPr>
              <w:spacing w:after="0" w:line="240" w:lineRule="auto"/>
              <w:jc w:val="center"/>
              <w:rPr>
                <w:bCs/>
                <w:sz w:val="20"/>
                <w:szCs w:val="20"/>
              </w:rPr>
            </w:pPr>
            <w:r>
              <w:rPr>
                <w:bCs/>
                <w:sz w:val="20"/>
                <w:szCs w:val="20"/>
              </w:rPr>
              <w:t>2020-</w:t>
            </w:r>
            <w:r w:rsidR="00D35310">
              <w:rPr>
                <w:bCs/>
                <w:sz w:val="20"/>
                <w:szCs w:val="20"/>
              </w:rPr>
              <w:t>202</w:t>
            </w:r>
            <w:r w:rsidR="00095E7D">
              <w:rPr>
                <w:bCs/>
                <w:sz w:val="20"/>
                <w:szCs w:val="20"/>
              </w:rPr>
              <w:t>3</w:t>
            </w:r>
          </w:p>
        </w:tc>
        <w:tc>
          <w:tcPr>
            <w:tcW w:w="1530" w:type="dxa"/>
            <w:gridSpan w:val="4"/>
          </w:tcPr>
          <w:p w14:paraId="60E808B0" w14:textId="0024A404" w:rsidR="00AF1A9D" w:rsidRDefault="00D3355F" w:rsidP="00201E3D">
            <w:pPr>
              <w:spacing w:after="0" w:line="240" w:lineRule="auto"/>
              <w:jc w:val="center"/>
              <w:rPr>
                <w:bCs/>
                <w:sz w:val="20"/>
                <w:szCs w:val="20"/>
              </w:rPr>
            </w:pPr>
            <w:r>
              <w:rPr>
                <w:bCs/>
                <w:sz w:val="20"/>
                <w:szCs w:val="20"/>
              </w:rPr>
              <w:t>3.56</w:t>
            </w:r>
          </w:p>
        </w:tc>
        <w:tc>
          <w:tcPr>
            <w:tcW w:w="1350" w:type="dxa"/>
            <w:gridSpan w:val="4"/>
          </w:tcPr>
          <w:p w14:paraId="40A2425F" w14:textId="03332193" w:rsidR="00AF1A9D" w:rsidRDefault="00D3355F" w:rsidP="00201E3D">
            <w:pPr>
              <w:spacing w:after="0" w:line="240" w:lineRule="auto"/>
              <w:jc w:val="center"/>
              <w:rPr>
                <w:bCs/>
                <w:sz w:val="20"/>
                <w:szCs w:val="20"/>
              </w:rPr>
            </w:pPr>
            <w:r>
              <w:rPr>
                <w:bCs/>
                <w:sz w:val="20"/>
                <w:szCs w:val="20"/>
              </w:rPr>
              <w:t>0.54-3.62</w:t>
            </w:r>
          </w:p>
        </w:tc>
        <w:tc>
          <w:tcPr>
            <w:tcW w:w="1080" w:type="dxa"/>
            <w:gridSpan w:val="5"/>
          </w:tcPr>
          <w:p w14:paraId="2BD908B6" w14:textId="104E3B40" w:rsidR="00AF1A9D" w:rsidRDefault="00D3355F" w:rsidP="00201E3D">
            <w:pPr>
              <w:spacing w:after="0" w:line="240" w:lineRule="auto"/>
              <w:jc w:val="center"/>
              <w:rPr>
                <w:bCs/>
                <w:sz w:val="20"/>
                <w:szCs w:val="20"/>
              </w:rPr>
            </w:pPr>
            <w:r>
              <w:rPr>
                <w:bCs/>
                <w:sz w:val="20"/>
                <w:szCs w:val="20"/>
              </w:rPr>
              <w:t>ppb</w:t>
            </w:r>
          </w:p>
        </w:tc>
        <w:tc>
          <w:tcPr>
            <w:tcW w:w="720" w:type="dxa"/>
            <w:gridSpan w:val="3"/>
          </w:tcPr>
          <w:p w14:paraId="402FEB8F" w14:textId="5855396C" w:rsidR="00AF1A9D" w:rsidRDefault="00D3355F" w:rsidP="00201E3D">
            <w:pPr>
              <w:spacing w:after="0" w:line="240" w:lineRule="auto"/>
              <w:jc w:val="center"/>
              <w:rPr>
                <w:bCs/>
                <w:sz w:val="20"/>
                <w:szCs w:val="20"/>
              </w:rPr>
            </w:pPr>
            <w:r>
              <w:rPr>
                <w:bCs/>
                <w:sz w:val="20"/>
                <w:szCs w:val="20"/>
              </w:rPr>
              <w:t>15</w:t>
            </w:r>
          </w:p>
        </w:tc>
        <w:tc>
          <w:tcPr>
            <w:tcW w:w="810" w:type="dxa"/>
            <w:gridSpan w:val="2"/>
          </w:tcPr>
          <w:p w14:paraId="096CA4B2" w14:textId="5888BDEC" w:rsidR="00AF1A9D" w:rsidRDefault="00D3355F" w:rsidP="00201E3D">
            <w:pPr>
              <w:spacing w:after="0" w:line="240" w:lineRule="auto"/>
              <w:jc w:val="center"/>
              <w:rPr>
                <w:bCs/>
                <w:sz w:val="20"/>
                <w:szCs w:val="20"/>
              </w:rPr>
            </w:pPr>
            <w:r>
              <w:rPr>
                <w:bCs/>
                <w:sz w:val="20"/>
                <w:szCs w:val="20"/>
              </w:rPr>
              <w:t>0</w:t>
            </w:r>
          </w:p>
        </w:tc>
        <w:tc>
          <w:tcPr>
            <w:tcW w:w="3473" w:type="dxa"/>
          </w:tcPr>
          <w:p w14:paraId="27F6E8AD" w14:textId="022728C3" w:rsidR="00AF1A9D" w:rsidRDefault="009863EE" w:rsidP="00201E3D">
            <w:pPr>
              <w:spacing w:after="0" w:line="240" w:lineRule="auto"/>
              <w:jc w:val="center"/>
              <w:rPr>
                <w:bCs/>
                <w:sz w:val="20"/>
                <w:szCs w:val="20"/>
              </w:rPr>
            </w:pPr>
            <w:r>
              <w:rPr>
                <w:bCs/>
                <w:sz w:val="20"/>
                <w:szCs w:val="20"/>
              </w:rPr>
              <w:t>Corrosion of household plumbing systems; Erosion of natural deposits</w:t>
            </w:r>
          </w:p>
        </w:tc>
      </w:tr>
      <w:tr w:rsidR="00A23810" w14:paraId="01208093" w14:textId="77777777" w:rsidTr="00111020">
        <w:tc>
          <w:tcPr>
            <w:tcW w:w="1285" w:type="dxa"/>
          </w:tcPr>
          <w:p w14:paraId="2D7B8459" w14:textId="54E9C119" w:rsidR="00A23810" w:rsidRPr="00A23810" w:rsidRDefault="00664229" w:rsidP="005A3FB0">
            <w:pPr>
              <w:spacing w:after="0" w:line="240" w:lineRule="auto"/>
              <w:jc w:val="center"/>
              <w:rPr>
                <w:b/>
                <w:color w:val="2F5496" w:themeColor="accent5" w:themeShade="BF"/>
                <w:sz w:val="20"/>
                <w:szCs w:val="20"/>
              </w:rPr>
            </w:pPr>
            <w:r>
              <w:rPr>
                <w:b/>
                <w:color w:val="2F5496" w:themeColor="accent5" w:themeShade="BF"/>
                <w:sz w:val="20"/>
                <w:szCs w:val="20"/>
              </w:rPr>
              <w:t>Disinfection Byproducts</w:t>
            </w:r>
          </w:p>
        </w:tc>
        <w:tc>
          <w:tcPr>
            <w:tcW w:w="1285" w:type="dxa"/>
            <w:gridSpan w:val="4"/>
          </w:tcPr>
          <w:p w14:paraId="769111BC" w14:textId="11C656DF" w:rsidR="00A23810" w:rsidRPr="00664229" w:rsidRDefault="00664229" w:rsidP="005A3FB0">
            <w:pPr>
              <w:spacing w:after="0" w:line="240" w:lineRule="auto"/>
              <w:jc w:val="center"/>
              <w:rPr>
                <w:b/>
                <w:color w:val="2F5496" w:themeColor="accent5" w:themeShade="BF"/>
                <w:sz w:val="20"/>
                <w:szCs w:val="20"/>
              </w:rPr>
            </w:pPr>
            <w:r>
              <w:rPr>
                <w:b/>
                <w:color w:val="2F5496" w:themeColor="accent5" w:themeShade="BF"/>
                <w:sz w:val="20"/>
                <w:szCs w:val="20"/>
              </w:rPr>
              <w:t>Sample</w:t>
            </w:r>
            <w:r w:rsidR="00355C1B">
              <w:rPr>
                <w:b/>
                <w:color w:val="2F5496" w:themeColor="accent5" w:themeShade="BF"/>
                <w:sz w:val="20"/>
                <w:szCs w:val="20"/>
              </w:rPr>
              <w:t xml:space="preserve"> Point</w:t>
            </w:r>
          </w:p>
        </w:tc>
        <w:tc>
          <w:tcPr>
            <w:tcW w:w="1115" w:type="dxa"/>
            <w:gridSpan w:val="3"/>
          </w:tcPr>
          <w:p w14:paraId="36625D79" w14:textId="3296BEA3" w:rsidR="00A23810" w:rsidRPr="00664229" w:rsidRDefault="00355C1B" w:rsidP="005A3FB0">
            <w:pPr>
              <w:spacing w:after="0" w:line="240" w:lineRule="auto"/>
              <w:jc w:val="center"/>
              <w:rPr>
                <w:b/>
                <w:color w:val="2F5496" w:themeColor="accent5" w:themeShade="BF"/>
                <w:sz w:val="20"/>
                <w:szCs w:val="20"/>
              </w:rPr>
            </w:pPr>
            <w:r>
              <w:rPr>
                <w:b/>
                <w:color w:val="2F5496" w:themeColor="accent5" w:themeShade="BF"/>
                <w:sz w:val="20"/>
                <w:szCs w:val="20"/>
              </w:rPr>
              <w:t>Period</w:t>
            </w:r>
          </w:p>
        </w:tc>
        <w:tc>
          <w:tcPr>
            <w:tcW w:w="1260" w:type="dxa"/>
            <w:gridSpan w:val="4"/>
          </w:tcPr>
          <w:p w14:paraId="76A8AE51" w14:textId="070BCAA3" w:rsidR="00A23810" w:rsidRPr="00664229" w:rsidRDefault="00355C1B" w:rsidP="005A3FB0">
            <w:pPr>
              <w:spacing w:after="0" w:line="240" w:lineRule="auto"/>
              <w:jc w:val="center"/>
              <w:rPr>
                <w:b/>
                <w:color w:val="2F5496" w:themeColor="accent5" w:themeShade="BF"/>
                <w:sz w:val="20"/>
                <w:szCs w:val="20"/>
              </w:rPr>
            </w:pPr>
            <w:r>
              <w:rPr>
                <w:b/>
                <w:color w:val="2F5496" w:themeColor="accent5" w:themeShade="BF"/>
                <w:sz w:val="20"/>
                <w:szCs w:val="20"/>
              </w:rPr>
              <w:t>Highest LRAA</w:t>
            </w:r>
          </w:p>
        </w:tc>
        <w:tc>
          <w:tcPr>
            <w:tcW w:w="990" w:type="dxa"/>
            <w:gridSpan w:val="4"/>
          </w:tcPr>
          <w:p w14:paraId="40343E94" w14:textId="7CAE8B3F" w:rsidR="00A23810" w:rsidRPr="00664229" w:rsidRDefault="00355C1B" w:rsidP="005A3FB0">
            <w:pPr>
              <w:spacing w:after="0" w:line="240" w:lineRule="auto"/>
              <w:jc w:val="center"/>
              <w:rPr>
                <w:b/>
                <w:color w:val="2F5496" w:themeColor="accent5" w:themeShade="BF"/>
                <w:sz w:val="20"/>
                <w:szCs w:val="20"/>
              </w:rPr>
            </w:pPr>
            <w:r>
              <w:rPr>
                <w:b/>
                <w:color w:val="2F5496" w:themeColor="accent5" w:themeShade="BF"/>
                <w:sz w:val="20"/>
                <w:szCs w:val="20"/>
              </w:rPr>
              <w:t>Range</w:t>
            </w:r>
          </w:p>
        </w:tc>
        <w:tc>
          <w:tcPr>
            <w:tcW w:w="630" w:type="dxa"/>
            <w:gridSpan w:val="3"/>
          </w:tcPr>
          <w:p w14:paraId="2F5195FF" w14:textId="14FD86AE" w:rsidR="00A23810" w:rsidRPr="00664229" w:rsidRDefault="00355C1B" w:rsidP="005A3FB0">
            <w:pPr>
              <w:spacing w:after="0" w:line="240" w:lineRule="auto"/>
              <w:jc w:val="center"/>
              <w:rPr>
                <w:b/>
                <w:color w:val="2F5496" w:themeColor="accent5" w:themeShade="BF"/>
                <w:sz w:val="20"/>
                <w:szCs w:val="20"/>
              </w:rPr>
            </w:pPr>
            <w:r>
              <w:rPr>
                <w:b/>
                <w:color w:val="2F5496" w:themeColor="accent5" w:themeShade="BF"/>
                <w:sz w:val="20"/>
                <w:szCs w:val="20"/>
              </w:rPr>
              <w:t>Unit</w:t>
            </w:r>
          </w:p>
        </w:tc>
        <w:tc>
          <w:tcPr>
            <w:tcW w:w="720" w:type="dxa"/>
            <w:gridSpan w:val="3"/>
          </w:tcPr>
          <w:p w14:paraId="67F4367E" w14:textId="295A003E" w:rsidR="00A23810" w:rsidRPr="00664229" w:rsidRDefault="00355C1B" w:rsidP="005A3FB0">
            <w:pPr>
              <w:spacing w:after="0" w:line="240" w:lineRule="auto"/>
              <w:jc w:val="center"/>
              <w:rPr>
                <w:b/>
                <w:color w:val="2F5496" w:themeColor="accent5" w:themeShade="BF"/>
                <w:sz w:val="20"/>
                <w:szCs w:val="20"/>
              </w:rPr>
            </w:pPr>
            <w:r>
              <w:rPr>
                <w:b/>
                <w:color w:val="2F5496" w:themeColor="accent5" w:themeShade="BF"/>
                <w:sz w:val="20"/>
                <w:szCs w:val="20"/>
              </w:rPr>
              <w:t>MCL</w:t>
            </w:r>
          </w:p>
        </w:tc>
        <w:tc>
          <w:tcPr>
            <w:tcW w:w="810" w:type="dxa"/>
            <w:gridSpan w:val="2"/>
          </w:tcPr>
          <w:p w14:paraId="1EDB7E54" w14:textId="030011F1" w:rsidR="00A23810" w:rsidRPr="00664229" w:rsidRDefault="00850B5C" w:rsidP="005A3FB0">
            <w:pPr>
              <w:spacing w:after="0" w:line="240" w:lineRule="auto"/>
              <w:jc w:val="center"/>
              <w:rPr>
                <w:b/>
                <w:color w:val="2F5496" w:themeColor="accent5" w:themeShade="BF"/>
                <w:sz w:val="20"/>
                <w:szCs w:val="20"/>
              </w:rPr>
            </w:pPr>
            <w:r>
              <w:rPr>
                <w:b/>
                <w:color w:val="2F5496" w:themeColor="accent5" w:themeShade="BF"/>
                <w:sz w:val="20"/>
                <w:szCs w:val="20"/>
              </w:rPr>
              <w:t>MCLG</w:t>
            </w:r>
          </w:p>
        </w:tc>
        <w:tc>
          <w:tcPr>
            <w:tcW w:w="3473" w:type="dxa"/>
          </w:tcPr>
          <w:p w14:paraId="658A2E56" w14:textId="7F04D2C5" w:rsidR="00A23810" w:rsidRPr="00664229" w:rsidRDefault="00850B5C" w:rsidP="005A3FB0">
            <w:pPr>
              <w:spacing w:after="0" w:line="240" w:lineRule="auto"/>
              <w:jc w:val="center"/>
              <w:rPr>
                <w:b/>
                <w:color w:val="2F5496" w:themeColor="accent5" w:themeShade="BF"/>
                <w:sz w:val="20"/>
                <w:szCs w:val="20"/>
              </w:rPr>
            </w:pPr>
            <w:r>
              <w:rPr>
                <w:b/>
                <w:color w:val="2F5496" w:themeColor="accent5" w:themeShade="BF"/>
                <w:sz w:val="20"/>
                <w:szCs w:val="20"/>
              </w:rPr>
              <w:t>Typical Source</w:t>
            </w:r>
          </w:p>
        </w:tc>
      </w:tr>
      <w:tr w:rsidR="00A23810" w14:paraId="5F351BF1" w14:textId="77777777" w:rsidTr="00111020">
        <w:tc>
          <w:tcPr>
            <w:tcW w:w="1285" w:type="dxa"/>
          </w:tcPr>
          <w:p w14:paraId="56F12705" w14:textId="06146366" w:rsidR="00A23810" w:rsidRDefault="00301B40" w:rsidP="00EC6E84">
            <w:pPr>
              <w:spacing w:after="0" w:line="240" w:lineRule="auto"/>
              <w:rPr>
                <w:bCs/>
                <w:sz w:val="20"/>
                <w:szCs w:val="20"/>
              </w:rPr>
            </w:pPr>
            <w:r>
              <w:rPr>
                <w:bCs/>
                <w:sz w:val="20"/>
                <w:szCs w:val="20"/>
              </w:rPr>
              <w:t>Total       Haloacetic Acids (HAA5)</w:t>
            </w:r>
          </w:p>
        </w:tc>
        <w:tc>
          <w:tcPr>
            <w:tcW w:w="1285" w:type="dxa"/>
            <w:gridSpan w:val="4"/>
          </w:tcPr>
          <w:p w14:paraId="7C72DDAE" w14:textId="05FE3B8D" w:rsidR="00A23810" w:rsidRDefault="001A6080" w:rsidP="00EC6E84">
            <w:pPr>
              <w:spacing w:after="0" w:line="240" w:lineRule="auto"/>
              <w:rPr>
                <w:bCs/>
                <w:sz w:val="20"/>
                <w:szCs w:val="20"/>
              </w:rPr>
            </w:pPr>
            <w:r>
              <w:rPr>
                <w:bCs/>
                <w:sz w:val="20"/>
                <w:szCs w:val="20"/>
              </w:rPr>
              <w:t>2618 E US 52</w:t>
            </w:r>
          </w:p>
        </w:tc>
        <w:tc>
          <w:tcPr>
            <w:tcW w:w="1115" w:type="dxa"/>
            <w:gridSpan w:val="3"/>
          </w:tcPr>
          <w:p w14:paraId="5DAF52F9" w14:textId="7EAAC67B" w:rsidR="00A23810" w:rsidRDefault="001A6080" w:rsidP="00EC6E84">
            <w:pPr>
              <w:spacing w:after="0" w:line="240" w:lineRule="auto"/>
              <w:rPr>
                <w:bCs/>
                <w:sz w:val="20"/>
                <w:szCs w:val="20"/>
              </w:rPr>
            </w:pPr>
            <w:r>
              <w:rPr>
                <w:bCs/>
                <w:sz w:val="20"/>
                <w:szCs w:val="20"/>
              </w:rPr>
              <w:t>202</w:t>
            </w:r>
            <w:r w:rsidR="00095E7D">
              <w:rPr>
                <w:bCs/>
                <w:sz w:val="20"/>
                <w:szCs w:val="20"/>
              </w:rPr>
              <w:t>3</w:t>
            </w:r>
            <w:r>
              <w:rPr>
                <w:bCs/>
                <w:sz w:val="20"/>
                <w:szCs w:val="20"/>
              </w:rPr>
              <w:t>-</w:t>
            </w:r>
            <w:r w:rsidR="00D35310">
              <w:rPr>
                <w:bCs/>
                <w:sz w:val="20"/>
                <w:szCs w:val="20"/>
              </w:rPr>
              <w:t>2024</w:t>
            </w:r>
          </w:p>
        </w:tc>
        <w:tc>
          <w:tcPr>
            <w:tcW w:w="1260" w:type="dxa"/>
            <w:gridSpan w:val="4"/>
          </w:tcPr>
          <w:p w14:paraId="2A0EF08D" w14:textId="75732772" w:rsidR="00A23810" w:rsidRDefault="00C309AA" w:rsidP="00EC6E84">
            <w:pPr>
              <w:spacing w:after="0" w:line="240" w:lineRule="auto"/>
              <w:rPr>
                <w:bCs/>
                <w:sz w:val="20"/>
                <w:szCs w:val="20"/>
              </w:rPr>
            </w:pPr>
            <w:r>
              <w:rPr>
                <w:bCs/>
                <w:sz w:val="20"/>
                <w:szCs w:val="20"/>
              </w:rPr>
              <w:t>8</w:t>
            </w:r>
          </w:p>
        </w:tc>
        <w:tc>
          <w:tcPr>
            <w:tcW w:w="990" w:type="dxa"/>
            <w:gridSpan w:val="4"/>
          </w:tcPr>
          <w:p w14:paraId="1A2F1FC0" w14:textId="04F3676F" w:rsidR="00A23810" w:rsidRDefault="00C309AA" w:rsidP="00EC6E84">
            <w:pPr>
              <w:spacing w:after="0" w:line="240" w:lineRule="auto"/>
              <w:rPr>
                <w:bCs/>
                <w:sz w:val="20"/>
                <w:szCs w:val="20"/>
              </w:rPr>
            </w:pPr>
            <w:r>
              <w:rPr>
                <w:bCs/>
                <w:sz w:val="20"/>
                <w:szCs w:val="20"/>
              </w:rPr>
              <w:t>7.72-7.72</w:t>
            </w:r>
          </w:p>
        </w:tc>
        <w:tc>
          <w:tcPr>
            <w:tcW w:w="630" w:type="dxa"/>
            <w:gridSpan w:val="3"/>
          </w:tcPr>
          <w:p w14:paraId="1CE1CA04" w14:textId="514A8565" w:rsidR="00A23810" w:rsidRDefault="00B67844" w:rsidP="00EC6E84">
            <w:pPr>
              <w:spacing w:after="0" w:line="240" w:lineRule="auto"/>
              <w:rPr>
                <w:bCs/>
                <w:sz w:val="20"/>
                <w:szCs w:val="20"/>
              </w:rPr>
            </w:pPr>
            <w:r>
              <w:rPr>
                <w:bCs/>
                <w:sz w:val="20"/>
                <w:szCs w:val="20"/>
              </w:rPr>
              <w:t>ppb</w:t>
            </w:r>
          </w:p>
        </w:tc>
        <w:tc>
          <w:tcPr>
            <w:tcW w:w="720" w:type="dxa"/>
            <w:gridSpan w:val="3"/>
          </w:tcPr>
          <w:p w14:paraId="1D0FB6F3" w14:textId="2F026519" w:rsidR="00A23810" w:rsidRDefault="00B67844" w:rsidP="00EC6E84">
            <w:pPr>
              <w:spacing w:after="0" w:line="240" w:lineRule="auto"/>
              <w:rPr>
                <w:bCs/>
                <w:sz w:val="20"/>
                <w:szCs w:val="20"/>
              </w:rPr>
            </w:pPr>
            <w:r>
              <w:rPr>
                <w:bCs/>
                <w:sz w:val="20"/>
                <w:szCs w:val="20"/>
              </w:rPr>
              <w:t>60</w:t>
            </w:r>
          </w:p>
        </w:tc>
        <w:tc>
          <w:tcPr>
            <w:tcW w:w="810" w:type="dxa"/>
            <w:gridSpan w:val="2"/>
          </w:tcPr>
          <w:p w14:paraId="7EEA444B" w14:textId="09ED2AC1" w:rsidR="00A23810" w:rsidRDefault="00B67844" w:rsidP="00EC6E84">
            <w:pPr>
              <w:spacing w:after="0" w:line="240" w:lineRule="auto"/>
              <w:rPr>
                <w:bCs/>
                <w:sz w:val="20"/>
                <w:szCs w:val="20"/>
              </w:rPr>
            </w:pPr>
            <w:r>
              <w:rPr>
                <w:bCs/>
                <w:sz w:val="20"/>
                <w:szCs w:val="20"/>
              </w:rPr>
              <w:t>0</w:t>
            </w:r>
          </w:p>
        </w:tc>
        <w:tc>
          <w:tcPr>
            <w:tcW w:w="3473" w:type="dxa"/>
          </w:tcPr>
          <w:p w14:paraId="7C4ADE0A" w14:textId="6A1D7E7F" w:rsidR="00A23810" w:rsidRDefault="00B67844" w:rsidP="00EC6E84">
            <w:pPr>
              <w:spacing w:after="0" w:line="240" w:lineRule="auto"/>
              <w:rPr>
                <w:bCs/>
                <w:sz w:val="20"/>
                <w:szCs w:val="20"/>
              </w:rPr>
            </w:pPr>
            <w:r>
              <w:rPr>
                <w:bCs/>
                <w:sz w:val="20"/>
                <w:szCs w:val="20"/>
              </w:rPr>
              <w:t>By product of drinking water disinfection</w:t>
            </w:r>
          </w:p>
        </w:tc>
      </w:tr>
      <w:tr w:rsidR="00A23810" w14:paraId="3ACBD95A" w14:textId="77777777" w:rsidTr="00111020">
        <w:tc>
          <w:tcPr>
            <w:tcW w:w="1285" w:type="dxa"/>
          </w:tcPr>
          <w:p w14:paraId="137DE590" w14:textId="50A8FF51" w:rsidR="00A23810" w:rsidRDefault="00B67844" w:rsidP="00EC6E84">
            <w:pPr>
              <w:spacing w:after="0" w:line="240" w:lineRule="auto"/>
              <w:rPr>
                <w:bCs/>
                <w:sz w:val="20"/>
                <w:szCs w:val="20"/>
              </w:rPr>
            </w:pPr>
            <w:r>
              <w:rPr>
                <w:bCs/>
                <w:sz w:val="20"/>
                <w:szCs w:val="20"/>
              </w:rPr>
              <w:t>TTHM</w:t>
            </w:r>
          </w:p>
        </w:tc>
        <w:tc>
          <w:tcPr>
            <w:tcW w:w="1285" w:type="dxa"/>
            <w:gridSpan w:val="4"/>
          </w:tcPr>
          <w:p w14:paraId="5FDC8633" w14:textId="1AFA0E2B" w:rsidR="00A23810" w:rsidRDefault="00F5759B" w:rsidP="00EC6E84">
            <w:pPr>
              <w:spacing w:after="0" w:line="240" w:lineRule="auto"/>
              <w:rPr>
                <w:bCs/>
                <w:sz w:val="20"/>
                <w:szCs w:val="20"/>
              </w:rPr>
            </w:pPr>
            <w:r>
              <w:rPr>
                <w:bCs/>
                <w:sz w:val="20"/>
                <w:szCs w:val="20"/>
              </w:rPr>
              <w:t>2618 E US 52</w:t>
            </w:r>
          </w:p>
        </w:tc>
        <w:tc>
          <w:tcPr>
            <w:tcW w:w="1115" w:type="dxa"/>
            <w:gridSpan w:val="3"/>
          </w:tcPr>
          <w:p w14:paraId="2A1537E8" w14:textId="3EC36834" w:rsidR="00A23810" w:rsidRDefault="00F5759B" w:rsidP="00EC6E84">
            <w:pPr>
              <w:spacing w:after="0" w:line="240" w:lineRule="auto"/>
              <w:rPr>
                <w:bCs/>
                <w:sz w:val="20"/>
                <w:szCs w:val="20"/>
              </w:rPr>
            </w:pPr>
            <w:r>
              <w:rPr>
                <w:bCs/>
                <w:sz w:val="20"/>
                <w:szCs w:val="20"/>
              </w:rPr>
              <w:t>202</w:t>
            </w:r>
            <w:r w:rsidR="00C309AA">
              <w:rPr>
                <w:bCs/>
                <w:sz w:val="20"/>
                <w:szCs w:val="20"/>
              </w:rPr>
              <w:t>3</w:t>
            </w:r>
            <w:r>
              <w:rPr>
                <w:bCs/>
                <w:sz w:val="20"/>
                <w:szCs w:val="20"/>
              </w:rPr>
              <w:t>-</w:t>
            </w:r>
            <w:r w:rsidR="00D35310">
              <w:rPr>
                <w:bCs/>
                <w:sz w:val="20"/>
                <w:szCs w:val="20"/>
              </w:rPr>
              <w:t>2024</w:t>
            </w:r>
          </w:p>
        </w:tc>
        <w:tc>
          <w:tcPr>
            <w:tcW w:w="1260" w:type="dxa"/>
            <w:gridSpan w:val="4"/>
          </w:tcPr>
          <w:p w14:paraId="0B0E8FE8" w14:textId="66CC7461" w:rsidR="00A23810" w:rsidRDefault="00111020" w:rsidP="00EC6E84">
            <w:pPr>
              <w:spacing w:after="0" w:line="240" w:lineRule="auto"/>
              <w:rPr>
                <w:bCs/>
                <w:sz w:val="20"/>
                <w:szCs w:val="20"/>
              </w:rPr>
            </w:pPr>
            <w:r>
              <w:rPr>
                <w:bCs/>
                <w:sz w:val="20"/>
                <w:szCs w:val="20"/>
              </w:rPr>
              <w:t>17</w:t>
            </w:r>
          </w:p>
        </w:tc>
        <w:tc>
          <w:tcPr>
            <w:tcW w:w="990" w:type="dxa"/>
            <w:gridSpan w:val="4"/>
          </w:tcPr>
          <w:p w14:paraId="48B37BD7" w14:textId="5AC5673A" w:rsidR="00A23810" w:rsidRDefault="006C4C39" w:rsidP="00EC6E84">
            <w:pPr>
              <w:spacing w:after="0" w:line="240" w:lineRule="auto"/>
              <w:rPr>
                <w:bCs/>
                <w:sz w:val="20"/>
                <w:szCs w:val="20"/>
              </w:rPr>
            </w:pPr>
            <w:r>
              <w:rPr>
                <w:bCs/>
                <w:sz w:val="20"/>
                <w:szCs w:val="20"/>
              </w:rPr>
              <w:t>16.5-16.5</w:t>
            </w:r>
          </w:p>
        </w:tc>
        <w:tc>
          <w:tcPr>
            <w:tcW w:w="630" w:type="dxa"/>
            <w:gridSpan w:val="3"/>
          </w:tcPr>
          <w:p w14:paraId="28A2C8AA" w14:textId="2B0381BF" w:rsidR="00A23810" w:rsidRDefault="00111020" w:rsidP="00EC6E84">
            <w:pPr>
              <w:spacing w:after="0" w:line="240" w:lineRule="auto"/>
              <w:rPr>
                <w:bCs/>
                <w:sz w:val="20"/>
                <w:szCs w:val="20"/>
              </w:rPr>
            </w:pPr>
            <w:r>
              <w:rPr>
                <w:bCs/>
                <w:sz w:val="20"/>
                <w:szCs w:val="20"/>
              </w:rPr>
              <w:t>ppb</w:t>
            </w:r>
          </w:p>
        </w:tc>
        <w:tc>
          <w:tcPr>
            <w:tcW w:w="720" w:type="dxa"/>
            <w:gridSpan w:val="3"/>
          </w:tcPr>
          <w:p w14:paraId="07F8E845" w14:textId="3784F582" w:rsidR="00A23810" w:rsidRDefault="00111020" w:rsidP="00EC6E84">
            <w:pPr>
              <w:spacing w:after="0" w:line="240" w:lineRule="auto"/>
              <w:rPr>
                <w:bCs/>
                <w:sz w:val="20"/>
                <w:szCs w:val="20"/>
              </w:rPr>
            </w:pPr>
            <w:r>
              <w:rPr>
                <w:bCs/>
                <w:sz w:val="20"/>
                <w:szCs w:val="20"/>
              </w:rPr>
              <w:t>80</w:t>
            </w:r>
          </w:p>
        </w:tc>
        <w:tc>
          <w:tcPr>
            <w:tcW w:w="810" w:type="dxa"/>
            <w:gridSpan w:val="2"/>
          </w:tcPr>
          <w:p w14:paraId="72F34F9E" w14:textId="02CB4F07" w:rsidR="00A23810" w:rsidRDefault="00111020" w:rsidP="00EC6E84">
            <w:pPr>
              <w:spacing w:after="0" w:line="240" w:lineRule="auto"/>
              <w:rPr>
                <w:bCs/>
                <w:sz w:val="20"/>
                <w:szCs w:val="20"/>
              </w:rPr>
            </w:pPr>
            <w:r>
              <w:rPr>
                <w:bCs/>
                <w:sz w:val="20"/>
                <w:szCs w:val="20"/>
              </w:rPr>
              <w:t>0</w:t>
            </w:r>
          </w:p>
        </w:tc>
        <w:tc>
          <w:tcPr>
            <w:tcW w:w="3473" w:type="dxa"/>
          </w:tcPr>
          <w:p w14:paraId="7B425535" w14:textId="2C578E37" w:rsidR="00A23810" w:rsidRDefault="00111020" w:rsidP="00EC6E84">
            <w:pPr>
              <w:spacing w:after="0" w:line="240" w:lineRule="auto"/>
              <w:rPr>
                <w:bCs/>
                <w:sz w:val="20"/>
                <w:szCs w:val="20"/>
              </w:rPr>
            </w:pPr>
            <w:r>
              <w:rPr>
                <w:bCs/>
                <w:sz w:val="20"/>
                <w:szCs w:val="20"/>
              </w:rPr>
              <w:t>By product of drinking water chlorination</w:t>
            </w:r>
          </w:p>
        </w:tc>
      </w:tr>
      <w:tr w:rsidR="003D0159" w14:paraId="448DFD98" w14:textId="77777777" w:rsidTr="003D0159">
        <w:tc>
          <w:tcPr>
            <w:tcW w:w="2179" w:type="dxa"/>
            <w:gridSpan w:val="3"/>
          </w:tcPr>
          <w:p w14:paraId="78462F00" w14:textId="21A09461" w:rsidR="005A70C7" w:rsidRPr="005A3FB0" w:rsidRDefault="00EE1733" w:rsidP="005A3FB0">
            <w:pPr>
              <w:spacing w:after="0" w:line="240" w:lineRule="auto"/>
              <w:jc w:val="center"/>
              <w:rPr>
                <w:b/>
                <w:bCs/>
                <w:color w:val="2F5496" w:themeColor="accent5" w:themeShade="BF"/>
                <w:sz w:val="20"/>
                <w:szCs w:val="20"/>
              </w:rPr>
            </w:pPr>
            <w:r>
              <w:rPr>
                <w:b/>
                <w:bCs/>
                <w:color w:val="2F5496" w:themeColor="accent5" w:themeShade="BF"/>
                <w:sz w:val="20"/>
                <w:szCs w:val="20"/>
              </w:rPr>
              <w:t>Regulated Contaminants</w:t>
            </w:r>
          </w:p>
        </w:tc>
        <w:tc>
          <w:tcPr>
            <w:tcW w:w="1081" w:type="dxa"/>
            <w:gridSpan w:val="4"/>
          </w:tcPr>
          <w:p w14:paraId="37860DBC" w14:textId="4EDD842E" w:rsidR="005A70C7" w:rsidRPr="005A3FB0" w:rsidRDefault="00EE1733" w:rsidP="005A3FB0">
            <w:pPr>
              <w:spacing w:after="0" w:line="240" w:lineRule="auto"/>
              <w:jc w:val="center"/>
              <w:rPr>
                <w:b/>
                <w:bCs/>
                <w:color w:val="2F5496" w:themeColor="accent5" w:themeShade="BF"/>
                <w:sz w:val="20"/>
                <w:szCs w:val="20"/>
              </w:rPr>
            </w:pPr>
            <w:r>
              <w:rPr>
                <w:b/>
                <w:bCs/>
                <w:color w:val="2F5496" w:themeColor="accent5" w:themeShade="BF"/>
                <w:sz w:val="20"/>
                <w:szCs w:val="20"/>
              </w:rPr>
              <w:t>Collection Date</w:t>
            </w:r>
          </w:p>
        </w:tc>
        <w:tc>
          <w:tcPr>
            <w:tcW w:w="875" w:type="dxa"/>
            <w:gridSpan w:val="3"/>
          </w:tcPr>
          <w:p w14:paraId="2CC9AD28" w14:textId="050D4B02" w:rsidR="005A70C7" w:rsidRPr="005A3FB0" w:rsidRDefault="00EE1733" w:rsidP="005A3FB0">
            <w:pPr>
              <w:spacing w:after="0" w:line="240" w:lineRule="auto"/>
              <w:jc w:val="center"/>
              <w:rPr>
                <w:b/>
                <w:bCs/>
                <w:color w:val="2F5496" w:themeColor="accent5" w:themeShade="BF"/>
                <w:sz w:val="20"/>
                <w:szCs w:val="20"/>
              </w:rPr>
            </w:pPr>
            <w:r>
              <w:rPr>
                <w:b/>
                <w:bCs/>
                <w:color w:val="2F5496" w:themeColor="accent5" w:themeShade="BF"/>
                <w:sz w:val="20"/>
                <w:szCs w:val="20"/>
              </w:rPr>
              <w:t>Highest Value</w:t>
            </w:r>
          </w:p>
        </w:tc>
        <w:tc>
          <w:tcPr>
            <w:tcW w:w="1255" w:type="dxa"/>
            <w:gridSpan w:val="3"/>
          </w:tcPr>
          <w:p w14:paraId="5004926D" w14:textId="7D9C44E9" w:rsidR="005A70C7" w:rsidRPr="005A3FB0" w:rsidRDefault="00EE1733" w:rsidP="005A3FB0">
            <w:pPr>
              <w:spacing w:after="0" w:line="240" w:lineRule="auto"/>
              <w:jc w:val="center"/>
              <w:rPr>
                <w:b/>
                <w:bCs/>
                <w:color w:val="2F5496" w:themeColor="accent5" w:themeShade="BF"/>
                <w:sz w:val="20"/>
                <w:szCs w:val="20"/>
              </w:rPr>
            </w:pPr>
            <w:r>
              <w:rPr>
                <w:b/>
                <w:bCs/>
                <w:color w:val="2F5496" w:themeColor="accent5" w:themeShade="BF"/>
                <w:sz w:val="20"/>
                <w:szCs w:val="20"/>
              </w:rPr>
              <w:t>Range</w:t>
            </w:r>
          </w:p>
        </w:tc>
        <w:tc>
          <w:tcPr>
            <w:tcW w:w="675" w:type="dxa"/>
            <w:gridSpan w:val="4"/>
          </w:tcPr>
          <w:p w14:paraId="5A723098" w14:textId="12752E05" w:rsidR="005A70C7" w:rsidRPr="005A3FB0" w:rsidRDefault="00915599" w:rsidP="005A3FB0">
            <w:pPr>
              <w:spacing w:after="0" w:line="240" w:lineRule="auto"/>
              <w:jc w:val="center"/>
              <w:rPr>
                <w:b/>
                <w:bCs/>
                <w:color w:val="2F5496" w:themeColor="accent5" w:themeShade="BF"/>
                <w:sz w:val="20"/>
                <w:szCs w:val="20"/>
              </w:rPr>
            </w:pPr>
            <w:r>
              <w:rPr>
                <w:b/>
                <w:bCs/>
                <w:color w:val="2F5496" w:themeColor="accent5" w:themeShade="BF"/>
                <w:sz w:val="20"/>
                <w:szCs w:val="20"/>
              </w:rPr>
              <w:t>Unit</w:t>
            </w:r>
          </w:p>
        </w:tc>
        <w:tc>
          <w:tcPr>
            <w:tcW w:w="590" w:type="dxa"/>
            <w:gridSpan w:val="3"/>
          </w:tcPr>
          <w:p w14:paraId="69BF1E9E" w14:textId="7D236CB9" w:rsidR="005A70C7" w:rsidRPr="005A3FB0" w:rsidRDefault="00915599" w:rsidP="005A3FB0">
            <w:pPr>
              <w:spacing w:after="0" w:line="240" w:lineRule="auto"/>
              <w:jc w:val="center"/>
              <w:rPr>
                <w:b/>
                <w:bCs/>
                <w:color w:val="2F5496" w:themeColor="accent5" w:themeShade="BF"/>
                <w:sz w:val="20"/>
                <w:szCs w:val="20"/>
              </w:rPr>
            </w:pPr>
            <w:r>
              <w:rPr>
                <w:b/>
                <w:bCs/>
                <w:color w:val="2F5496" w:themeColor="accent5" w:themeShade="BF"/>
                <w:sz w:val="20"/>
                <w:szCs w:val="20"/>
              </w:rPr>
              <w:t>MCL</w:t>
            </w:r>
          </w:p>
        </w:tc>
        <w:tc>
          <w:tcPr>
            <w:tcW w:w="720" w:type="dxa"/>
            <w:gridSpan w:val="3"/>
          </w:tcPr>
          <w:p w14:paraId="640686B6" w14:textId="047D47D7" w:rsidR="005A70C7" w:rsidRPr="005A3FB0" w:rsidRDefault="00915599" w:rsidP="005A3FB0">
            <w:pPr>
              <w:spacing w:after="0" w:line="240" w:lineRule="auto"/>
              <w:jc w:val="center"/>
              <w:rPr>
                <w:b/>
                <w:bCs/>
                <w:color w:val="2F5496" w:themeColor="accent5" w:themeShade="BF"/>
                <w:sz w:val="20"/>
                <w:szCs w:val="20"/>
              </w:rPr>
            </w:pPr>
            <w:r>
              <w:rPr>
                <w:b/>
                <w:bCs/>
                <w:color w:val="2F5496" w:themeColor="accent5" w:themeShade="BF"/>
                <w:sz w:val="20"/>
                <w:szCs w:val="20"/>
              </w:rPr>
              <w:t>MCLG</w:t>
            </w:r>
          </w:p>
        </w:tc>
        <w:tc>
          <w:tcPr>
            <w:tcW w:w="4193" w:type="dxa"/>
            <w:gridSpan w:val="2"/>
          </w:tcPr>
          <w:p w14:paraId="696AE2DC" w14:textId="204411CE" w:rsidR="005A70C7" w:rsidRPr="005A3FB0" w:rsidRDefault="00915599" w:rsidP="005A3FB0">
            <w:pPr>
              <w:spacing w:after="0" w:line="240" w:lineRule="auto"/>
              <w:jc w:val="center"/>
              <w:rPr>
                <w:b/>
                <w:bCs/>
                <w:color w:val="2F5496" w:themeColor="accent5" w:themeShade="BF"/>
                <w:sz w:val="20"/>
                <w:szCs w:val="20"/>
              </w:rPr>
            </w:pPr>
            <w:r>
              <w:rPr>
                <w:b/>
                <w:bCs/>
                <w:color w:val="2F5496" w:themeColor="accent5" w:themeShade="BF"/>
                <w:sz w:val="20"/>
                <w:szCs w:val="20"/>
              </w:rPr>
              <w:t>Typical Source</w:t>
            </w:r>
          </w:p>
        </w:tc>
      </w:tr>
      <w:tr w:rsidR="003D0159" w14:paraId="206513C8" w14:textId="77777777" w:rsidTr="003D0159">
        <w:tc>
          <w:tcPr>
            <w:tcW w:w="2179" w:type="dxa"/>
            <w:gridSpan w:val="3"/>
          </w:tcPr>
          <w:p w14:paraId="16468ABC" w14:textId="2356712F" w:rsidR="005A70C7" w:rsidRDefault="00915599" w:rsidP="00037EA4">
            <w:pPr>
              <w:spacing w:after="0" w:line="240" w:lineRule="auto"/>
              <w:jc w:val="center"/>
              <w:rPr>
                <w:sz w:val="20"/>
                <w:szCs w:val="20"/>
              </w:rPr>
            </w:pPr>
            <w:r>
              <w:rPr>
                <w:sz w:val="20"/>
                <w:szCs w:val="20"/>
              </w:rPr>
              <w:t>Arsenic</w:t>
            </w:r>
          </w:p>
        </w:tc>
        <w:tc>
          <w:tcPr>
            <w:tcW w:w="1081" w:type="dxa"/>
            <w:gridSpan w:val="4"/>
          </w:tcPr>
          <w:p w14:paraId="2B4511F5" w14:textId="2872F46A" w:rsidR="005A70C7" w:rsidRDefault="006C4C39" w:rsidP="00037EA4">
            <w:pPr>
              <w:spacing w:after="0" w:line="240" w:lineRule="auto"/>
              <w:jc w:val="center"/>
              <w:rPr>
                <w:sz w:val="20"/>
                <w:szCs w:val="20"/>
              </w:rPr>
            </w:pPr>
            <w:r>
              <w:rPr>
                <w:sz w:val="20"/>
                <w:szCs w:val="20"/>
              </w:rPr>
              <w:t>10/9/2024</w:t>
            </w:r>
          </w:p>
        </w:tc>
        <w:tc>
          <w:tcPr>
            <w:tcW w:w="875" w:type="dxa"/>
            <w:gridSpan w:val="3"/>
          </w:tcPr>
          <w:p w14:paraId="13CEBEAC" w14:textId="7041F8AB" w:rsidR="005A70C7" w:rsidRDefault="00960140" w:rsidP="00037EA4">
            <w:pPr>
              <w:spacing w:after="0" w:line="240" w:lineRule="auto"/>
              <w:jc w:val="center"/>
              <w:rPr>
                <w:sz w:val="20"/>
                <w:szCs w:val="20"/>
              </w:rPr>
            </w:pPr>
            <w:r>
              <w:rPr>
                <w:sz w:val="20"/>
                <w:szCs w:val="20"/>
              </w:rPr>
              <w:t>1.02</w:t>
            </w:r>
          </w:p>
        </w:tc>
        <w:tc>
          <w:tcPr>
            <w:tcW w:w="1255" w:type="dxa"/>
            <w:gridSpan w:val="3"/>
          </w:tcPr>
          <w:p w14:paraId="7D7577B7" w14:textId="587388CC" w:rsidR="005A70C7" w:rsidRDefault="00960140" w:rsidP="00037EA4">
            <w:pPr>
              <w:spacing w:after="0" w:line="240" w:lineRule="auto"/>
              <w:jc w:val="center"/>
              <w:rPr>
                <w:sz w:val="20"/>
                <w:szCs w:val="20"/>
              </w:rPr>
            </w:pPr>
            <w:r>
              <w:rPr>
                <w:sz w:val="20"/>
                <w:szCs w:val="20"/>
              </w:rPr>
              <w:t>0.94-1.02</w:t>
            </w:r>
          </w:p>
        </w:tc>
        <w:tc>
          <w:tcPr>
            <w:tcW w:w="675" w:type="dxa"/>
            <w:gridSpan w:val="4"/>
          </w:tcPr>
          <w:p w14:paraId="1E7EA044" w14:textId="54D42C69" w:rsidR="005A70C7" w:rsidRDefault="008A6081" w:rsidP="00037EA4">
            <w:pPr>
              <w:spacing w:after="0" w:line="240" w:lineRule="auto"/>
              <w:jc w:val="center"/>
              <w:rPr>
                <w:sz w:val="20"/>
                <w:szCs w:val="20"/>
              </w:rPr>
            </w:pPr>
            <w:r>
              <w:rPr>
                <w:sz w:val="20"/>
                <w:szCs w:val="20"/>
              </w:rPr>
              <w:t>ppb</w:t>
            </w:r>
          </w:p>
        </w:tc>
        <w:tc>
          <w:tcPr>
            <w:tcW w:w="590" w:type="dxa"/>
            <w:gridSpan w:val="3"/>
          </w:tcPr>
          <w:p w14:paraId="7AD7230C" w14:textId="450A6AA0" w:rsidR="005A70C7" w:rsidRDefault="008A6081" w:rsidP="00037EA4">
            <w:pPr>
              <w:spacing w:after="0" w:line="240" w:lineRule="auto"/>
              <w:jc w:val="center"/>
              <w:rPr>
                <w:sz w:val="20"/>
                <w:szCs w:val="20"/>
              </w:rPr>
            </w:pPr>
            <w:r>
              <w:rPr>
                <w:sz w:val="20"/>
                <w:szCs w:val="20"/>
              </w:rPr>
              <w:t>10</w:t>
            </w:r>
          </w:p>
        </w:tc>
        <w:tc>
          <w:tcPr>
            <w:tcW w:w="720" w:type="dxa"/>
            <w:gridSpan w:val="3"/>
          </w:tcPr>
          <w:p w14:paraId="2A68751A" w14:textId="3BA954D7" w:rsidR="005A70C7" w:rsidRDefault="008A6081" w:rsidP="00037EA4">
            <w:pPr>
              <w:spacing w:after="0" w:line="240" w:lineRule="auto"/>
              <w:jc w:val="center"/>
              <w:rPr>
                <w:sz w:val="20"/>
                <w:szCs w:val="20"/>
              </w:rPr>
            </w:pPr>
            <w:r>
              <w:rPr>
                <w:sz w:val="20"/>
                <w:szCs w:val="20"/>
              </w:rPr>
              <w:t>0</w:t>
            </w:r>
          </w:p>
        </w:tc>
        <w:tc>
          <w:tcPr>
            <w:tcW w:w="4193" w:type="dxa"/>
            <w:gridSpan w:val="2"/>
          </w:tcPr>
          <w:p w14:paraId="04613619" w14:textId="42AC3F96" w:rsidR="005A70C7" w:rsidRDefault="008A6081" w:rsidP="00037EA4">
            <w:pPr>
              <w:spacing w:after="0" w:line="240" w:lineRule="auto"/>
              <w:jc w:val="center"/>
              <w:rPr>
                <w:sz w:val="20"/>
                <w:szCs w:val="20"/>
              </w:rPr>
            </w:pPr>
            <w:r>
              <w:rPr>
                <w:sz w:val="20"/>
                <w:szCs w:val="20"/>
              </w:rPr>
              <w:t>Erosion of natural deposits; Runoff from orchards; Runoff from glass and electronics production wastes</w:t>
            </w:r>
          </w:p>
        </w:tc>
      </w:tr>
      <w:tr w:rsidR="003D0159" w14:paraId="7F9CAB17" w14:textId="77777777" w:rsidTr="003D0159">
        <w:tc>
          <w:tcPr>
            <w:tcW w:w="2179" w:type="dxa"/>
            <w:gridSpan w:val="3"/>
          </w:tcPr>
          <w:p w14:paraId="60B4AA0F" w14:textId="07557C95" w:rsidR="005A70C7" w:rsidRDefault="00EE31A0" w:rsidP="00037EA4">
            <w:pPr>
              <w:spacing w:after="0" w:line="240" w:lineRule="auto"/>
              <w:jc w:val="center"/>
              <w:rPr>
                <w:sz w:val="20"/>
                <w:szCs w:val="20"/>
              </w:rPr>
            </w:pPr>
            <w:r>
              <w:rPr>
                <w:sz w:val="20"/>
                <w:szCs w:val="20"/>
              </w:rPr>
              <w:t>Barium</w:t>
            </w:r>
          </w:p>
        </w:tc>
        <w:tc>
          <w:tcPr>
            <w:tcW w:w="1081" w:type="dxa"/>
            <w:gridSpan w:val="4"/>
          </w:tcPr>
          <w:p w14:paraId="0DECE974" w14:textId="678DD58B" w:rsidR="005A70C7" w:rsidRDefault="00CE5B16" w:rsidP="00037EA4">
            <w:pPr>
              <w:spacing w:after="0" w:line="240" w:lineRule="auto"/>
              <w:jc w:val="center"/>
              <w:rPr>
                <w:sz w:val="20"/>
                <w:szCs w:val="20"/>
              </w:rPr>
            </w:pPr>
            <w:r>
              <w:rPr>
                <w:sz w:val="20"/>
                <w:szCs w:val="20"/>
              </w:rPr>
              <w:t>10/9/2024</w:t>
            </w:r>
          </w:p>
        </w:tc>
        <w:tc>
          <w:tcPr>
            <w:tcW w:w="875" w:type="dxa"/>
            <w:gridSpan w:val="3"/>
          </w:tcPr>
          <w:p w14:paraId="54C4BF1C" w14:textId="65E5FFE7" w:rsidR="005A70C7" w:rsidRDefault="00CF4848" w:rsidP="00037EA4">
            <w:pPr>
              <w:spacing w:after="0" w:line="240" w:lineRule="auto"/>
              <w:jc w:val="center"/>
              <w:rPr>
                <w:sz w:val="20"/>
                <w:szCs w:val="20"/>
              </w:rPr>
            </w:pPr>
            <w:r>
              <w:rPr>
                <w:sz w:val="20"/>
                <w:szCs w:val="20"/>
              </w:rPr>
              <w:t>0.36</w:t>
            </w:r>
          </w:p>
        </w:tc>
        <w:tc>
          <w:tcPr>
            <w:tcW w:w="1255" w:type="dxa"/>
            <w:gridSpan w:val="3"/>
          </w:tcPr>
          <w:p w14:paraId="1AE48950" w14:textId="6C8740C3" w:rsidR="005A70C7" w:rsidRDefault="00CF4848" w:rsidP="00037EA4">
            <w:pPr>
              <w:spacing w:after="0" w:line="240" w:lineRule="auto"/>
              <w:jc w:val="center"/>
              <w:rPr>
                <w:sz w:val="20"/>
                <w:szCs w:val="20"/>
              </w:rPr>
            </w:pPr>
            <w:r>
              <w:rPr>
                <w:sz w:val="20"/>
                <w:szCs w:val="20"/>
              </w:rPr>
              <w:t>0.357-0.36</w:t>
            </w:r>
          </w:p>
        </w:tc>
        <w:tc>
          <w:tcPr>
            <w:tcW w:w="675" w:type="dxa"/>
            <w:gridSpan w:val="4"/>
          </w:tcPr>
          <w:p w14:paraId="4C748A5E" w14:textId="1C95F890" w:rsidR="005A70C7" w:rsidRDefault="00EE31A0" w:rsidP="00037EA4">
            <w:pPr>
              <w:spacing w:after="0" w:line="240" w:lineRule="auto"/>
              <w:jc w:val="center"/>
              <w:rPr>
                <w:sz w:val="20"/>
                <w:szCs w:val="20"/>
              </w:rPr>
            </w:pPr>
            <w:r>
              <w:rPr>
                <w:sz w:val="20"/>
                <w:szCs w:val="20"/>
              </w:rPr>
              <w:t>ppm</w:t>
            </w:r>
          </w:p>
        </w:tc>
        <w:tc>
          <w:tcPr>
            <w:tcW w:w="590" w:type="dxa"/>
            <w:gridSpan w:val="3"/>
          </w:tcPr>
          <w:p w14:paraId="2DED1CDA" w14:textId="406D66AF" w:rsidR="005A70C7" w:rsidRDefault="00EE31A0" w:rsidP="00037EA4">
            <w:pPr>
              <w:spacing w:after="0" w:line="240" w:lineRule="auto"/>
              <w:jc w:val="center"/>
              <w:rPr>
                <w:sz w:val="20"/>
                <w:szCs w:val="20"/>
              </w:rPr>
            </w:pPr>
            <w:r>
              <w:rPr>
                <w:sz w:val="20"/>
                <w:szCs w:val="20"/>
              </w:rPr>
              <w:t>2</w:t>
            </w:r>
          </w:p>
        </w:tc>
        <w:tc>
          <w:tcPr>
            <w:tcW w:w="720" w:type="dxa"/>
            <w:gridSpan w:val="3"/>
          </w:tcPr>
          <w:p w14:paraId="7C78B5D4" w14:textId="40090E28" w:rsidR="005A70C7" w:rsidRDefault="00EE31A0" w:rsidP="00037EA4">
            <w:pPr>
              <w:spacing w:after="0" w:line="240" w:lineRule="auto"/>
              <w:jc w:val="center"/>
              <w:rPr>
                <w:sz w:val="20"/>
                <w:szCs w:val="20"/>
              </w:rPr>
            </w:pPr>
            <w:r>
              <w:rPr>
                <w:sz w:val="20"/>
                <w:szCs w:val="20"/>
              </w:rPr>
              <w:t>2</w:t>
            </w:r>
          </w:p>
        </w:tc>
        <w:tc>
          <w:tcPr>
            <w:tcW w:w="4193" w:type="dxa"/>
            <w:gridSpan w:val="2"/>
          </w:tcPr>
          <w:p w14:paraId="3DE46FAA" w14:textId="41941D6D" w:rsidR="005A70C7" w:rsidRDefault="00CF6D29" w:rsidP="00037EA4">
            <w:pPr>
              <w:spacing w:after="0" w:line="240" w:lineRule="auto"/>
              <w:jc w:val="center"/>
              <w:rPr>
                <w:sz w:val="20"/>
                <w:szCs w:val="20"/>
              </w:rPr>
            </w:pPr>
            <w:r>
              <w:rPr>
                <w:sz w:val="20"/>
                <w:szCs w:val="20"/>
              </w:rPr>
              <w:t xml:space="preserve">Discharge of drilling </w:t>
            </w:r>
            <w:r w:rsidR="003D0159">
              <w:rPr>
                <w:sz w:val="20"/>
                <w:szCs w:val="20"/>
              </w:rPr>
              <w:t>waste</w:t>
            </w:r>
            <w:r>
              <w:rPr>
                <w:sz w:val="20"/>
                <w:szCs w:val="20"/>
              </w:rPr>
              <w:t>; Discharge from metal refineries; Erosion of natural deposits</w:t>
            </w:r>
          </w:p>
        </w:tc>
      </w:tr>
      <w:tr w:rsidR="003D0159" w14:paraId="311DA320" w14:textId="77777777" w:rsidTr="003D0159">
        <w:tc>
          <w:tcPr>
            <w:tcW w:w="2179" w:type="dxa"/>
            <w:gridSpan w:val="3"/>
          </w:tcPr>
          <w:p w14:paraId="385C857F" w14:textId="1FC9A778" w:rsidR="005A70C7" w:rsidRDefault="002C089E" w:rsidP="00037EA4">
            <w:pPr>
              <w:spacing w:after="0" w:line="240" w:lineRule="auto"/>
              <w:jc w:val="center"/>
              <w:rPr>
                <w:sz w:val="20"/>
                <w:szCs w:val="20"/>
              </w:rPr>
            </w:pPr>
            <w:r>
              <w:rPr>
                <w:sz w:val="20"/>
                <w:szCs w:val="20"/>
              </w:rPr>
              <w:t>Dibromochlorometha</w:t>
            </w:r>
            <w:r w:rsidR="00B65409">
              <w:rPr>
                <w:sz w:val="20"/>
                <w:szCs w:val="20"/>
              </w:rPr>
              <w:t>ne</w:t>
            </w:r>
          </w:p>
        </w:tc>
        <w:tc>
          <w:tcPr>
            <w:tcW w:w="1081" w:type="dxa"/>
            <w:gridSpan w:val="4"/>
          </w:tcPr>
          <w:p w14:paraId="507A2197" w14:textId="0358E89E" w:rsidR="005A70C7" w:rsidRDefault="00B65409" w:rsidP="00037EA4">
            <w:pPr>
              <w:spacing w:after="0" w:line="240" w:lineRule="auto"/>
              <w:jc w:val="center"/>
              <w:rPr>
                <w:sz w:val="20"/>
                <w:szCs w:val="20"/>
              </w:rPr>
            </w:pPr>
            <w:r>
              <w:rPr>
                <w:sz w:val="20"/>
                <w:szCs w:val="20"/>
              </w:rPr>
              <w:t>8/16/</w:t>
            </w:r>
            <w:r w:rsidR="00D35310">
              <w:rPr>
                <w:sz w:val="20"/>
                <w:szCs w:val="20"/>
              </w:rPr>
              <w:t>202</w:t>
            </w:r>
            <w:r w:rsidR="00871CC3">
              <w:rPr>
                <w:sz w:val="20"/>
                <w:szCs w:val="20"/>
              </w:rPr>
              <w:t>3</w:t>
            </w:r>
          </w:p>
        </w:tc>
        <w:tc>
          <w:tcPr>
            <w:tcW w:w="875" w:type="dxa"/>
            <w:gridSpan w:val="3"/>
          </w:tcPr>
          <w:p w14:paraId="7867907E" w14:textId="13E008E8" w:rsidR="005A70C7" w:rsidRDefault="00F3793F" w:rsidP="00037EA4">
            <w:pPr>
              <w:spacing w:after="0" w:line="240" w:lineRule="auto"/>
              <w:jc w:val="center"/>
              <w:rPr>
                <w:sz w:val="20"/>
                <w:szCs w:val="20"/>
              </w:rPr>
            </w:pPr>
            <w:r>
              <w:rPr>
                <w:sz w:val="20"/>
                <w:szCs w:val="20"/>
              </w:rPr>
              <w:t>0.00209</w:t>
            </w:r>
          </w:p>
        </w:tc>
        <w:tc>
          <w:tcPr>
            <w:tcW w:w="1255" w:type="dxa"/>
            <w:gridSpan w:val="3"/>
          </w:tcPr>
          <w:p w14:paraId="381F2E88" w14:textId="52321180" w:rsidR="005A70C7" w:rsidRDefault="00F3793F" w:rsidP="00037EA4">
            <w:pPr>
              <w:spacing w:after="0" w:line="240" w:lineRule="auto"/>
              <w:jc w:val="center"/>
              <w:rPr>
                <w:sz w:val="20"/>
                <w:szCs w:val="20"/>
              </w:rPr>
            </w:pPr>
            <w:r>
              <w:rPr>
                <w:sz w:val="20"/>
                <w:szCs w:val="20"/>
              </w:rPr>
              <w:t>0.00209</w:t>
            </w:r>
          </w:p>
        </w:tc>
        <w:tc>
          <w:tcPr>
            <w:tcW w:w="675" w:type="dxa"/>
            <w:gridSpan w:val="4"/>
          </w:tcPr>
          <w:p w14:paraId="1F48DB85" w14:textId="60BCA936" w:rsidR="005A70C7" w:rsidRDefault="00F3793F" w:rsidP="00037EA4">
            <w:pPr>
              <w:spacing w:after="0" w:line="240" w:lineRule="auto"/>
              <w:jc w:val="center"/>
              <w:rPr>
                <w:sz w:val="20"/>
                <w:szCs w:val="20"/>
              </w:rPr>
            </w:pPr>
            <w:r>
              <w:rPr>
                <w:sz w:val="20"/>
                <w:szCs w:val="20"/>
              </w:rPr>
              <w:t>MG/L</w:t>
            </w:r>
          </w:p>
        </w:tc>
        <w:tc>
          <w:tcPr>
            <w:tcW w:w="590" w:type="dxa"/>
            <w:gridSpan w:val="3"/>
          </w:tcPr>
          <w:p w14:paraId="491A3510" w14:textId="32D9DDAE" w:rsidR="005A70C7" w:rsidRDefault="00F3793F" w:rsidP="00037EA4">
            <w:pPr>
              <w:spacing w:after="0" w:line="240" w:lineRule="auto"/>
              <w:jc w:val="center"/>
              <w:rPr>
                <w:sz w:val="20"/>
                <w:szCs w:val="20"/>
              </w:rPr>
            </w:pPr>
            <w:r>
              <w:rPr>
                <w:sz w:val="20"/>
                <w:szCs w:val="20"/>
              </w:rPr>
              <w:t>0.1</w:t>
            </w:r>
          </w:p>
        </w:tc>
        <w:tc>
          <w:tcPr>
            <w:tcW w:w="720" w:type="dxa"/>
            <w:gridSpan w:val="3"/>
          </w:tcPr>
          <w:p w14:paraId="0D72860D" w14:textId="6B1A268A" w:rsidR="005A70C7" w:rsidRDefault="00F3793F" w:rsidP="00037EA4">
            <w:pPr>
              <w:spacing w:after="0" w:line="240" w:lineRule="auto"/>
              <w:jc w:val="center"/>
              <w:rPr>
                <w:sz w:val="20"/>
                <w:szCs w:val="20"/>
              </w:rPr>
            </w:pPr>
            <w:r>
              <w:rPr>
                <w:sz w:val="20"/>
                <w:szCs w:val="20"/>
              </w:rPr>
              <w:t>0</w:t>
            </w:r>
          </w:p>
        </w:tc>
        <w:tc>
          <w:tcPr>
            <w:tcW w:w="4193" w:type="dxa"/>
            <w:gridSpan w:val="2"/>
          </w:tcPr>
          <w:p w14:paraId="7D8D4F06" w14:textId="77777777" w:rsidR="005A70C7" w:rsidRDefault="005A70C7" w:rsidP="00037EA4">
            <w:pPr>
              <w:spacing w:after="0" w:line="240" w:lineRule="auto"/>
              <w:jc w:val="center"/>
              <w:rPr>
                <w:sz w:val="20"/>
                <w:szCs w:val="20"/>
              </w:rPr>
            </w:pPr>
          </w:p>
        </w:tc>
      </w:tr>
      <w:tr w:rsidR="003D0159" w14:paraId="7D552546" w14:textId="77777777" w:rsidTr="003D0159">
        <w:tc>
          <w:tcPr>
            <w:tcW w:w="2179" w:type="dxa"/>
            <w:gridSpan w:val="3"/>
          </w:tcPr>
          <w:p w14:paraId="5907C589" w14:textId="7ED62786" w:rsidR="005A70C7" w:rsidRDefault="00D04998" w:rsidP="00037EA4">
            <w:pPr>
              <w:spacing w:after="0" w:line="240" w:lineRule="auto"/>
              <w:jc w:val="center"/>
              <w:rPr>
                <w:sz w:val="20"/>
                <w:szCs w:val="20"/>
              </w:rPr>
            </w:pPr>
            <w:r>
              <w:rPr>
                <w:sz w:val="20"/>
                <w:szCs w:val="20"/>
              </w:rPr>
              <w:t>Fluoride</w:t>
            </w:r>
          </w:p>
        </w:tc>
        <w:tc>
          <w:tcPr>
            <w:tcW w:w="1081" w:type="dxa"/>
            <w:gridSpan w:val="4"/>
          </w:tcPr>
          <w:p w14:paraId="1A31FA7B" w14:textId="2406A526" w:rsidR="005A70C7" w:rsidRDefault="00D56549" w:rsidP="00037EA4">
            <w:pPr>
              <w:spacing w:after="0" w:line="240" w:lineRule="auto"/>
              <w:jc w:val="center"/>
              <w:rPr>
                <w:sz w:val="20"/>
                <w:szCs w:val="20"/>
              </w:rPr>
            </w:pPr>
            <w:r>
              <w:rPr>
                <w:sz w:val="20"/>
                <w:szCs w:val="20"/>
              </w:rPr>
              <w:t>10/9/2024</w:t>
            </w:r>
          </w:p>
        </w:tc>
        <w:tc>
          <w:tcPr>
            <w:tcW w:w="875" w:type="dxa"/>
            <w:gridSpan w:val="3"/>
          </w:tcPr>
          <w:p w14:paraId="0A62EEC5" w14:textId="1BF8AFF3" w:rsidR="005A70C7" w:rsidRDefault="00D56549" w:rsidP="00037EA4">
            <w:pPr>
              <w:spacing w:after="0" w:line="240" w:lineRule="auto"/>
              <w:jc w:val="center"/>
              <w:rPr>
                <w:sz w:val="20"/>
                <w:szCs w:val="20"/>
              </w:rPr>
            </w:pPr>
            <w:r>
              <w:rPr>
                <w:sz w:val="20"/>
                <w:szCs w:val="20"/>
              </w:rPr>
              <w:t>0.9</w:t>
            </w:r>
          </w:p>
        </w:tc>
        <w:tc>
          <w:tcPr>
            <w:tcW w:w="1255" w:type="dxa"/>
            <w:gridSpan w:val="3"/>
          </w:tcPr>
          <w:p w14:paraId="106EA3E2" w14:textId="0F0CBC87" w:rsidR="005A70C7" w:rsidRDefault="00D56549" w:rsidP="00037EA4">
            <w:pPr>
              <w:spacing w:after="0" w:line="240" w:lineRule="auto"/>
              <w:jc w:val="center"/>
              <w:rPr>
                <w:sz w:val="20"/>
                <w:szCs w:val="20"/>
              </w:rPr>
            </w:pPr>
            <w:r>
              <w:rPr>
                <w:sz w:val="20"/>
                <w:szCs w:val="20"/>
              </w:rPr>
              <w:t>0.89-0.9</w:t>
            </w:r>
          </w:p>
        </w:tc>
        <w:tc>
          <w:tcPr>
            <w:tcW w:w="675" w:type="dxa"/>
            <w:gridSpan w:val="4"/>
          </w:tcPr>
          <w:p w14:paraId="7F91BDEF" w14:textId="043E6DD9" w:rsidR="005A70C7" w:rsidRDefault="00D04998" w:rsidP="00037EA4">
            <w:pPr>
              <w:spacing w:after="0" w:line="240" w:lineRule="auto"/>
              <w:jc w:val="center"/>
              <w:rPr>
                <w:sz w:val="20"/>
                <w:szCs w:val="20"/>
              </w:rPr>
            </w:pPr>
            <w:r>
              <w:rPr>
                <w:sz w:val="20"/>
                <w:szCs w:val="20"/>
              </w:rPr>
              <w:t>ppm</w:t>
            </w:r>
          </w:p>
        </w:tc>
        <w:tc>
          <w:tcPr>
            <w:tcW w:w="590" w:type="dxa"/>
            <w:gridSpan w:val="3"/>
          </w:tcPr>
          <w:p w14:paraId="153079CE" w14:textId="6A08DA99" w:rsidR="005A70C7" w:rsidRDefault="00D04998" w:rsidP="00037EA4">
            <w:pPr>
              <w:spacing w:after="0" w:line="240" w:lineRule="auto"/>
              <w:jc w:val="center"/>
              <w:rPr>
                <w:sz w:val="20"/>
                <w:szCs w:val="20"/>
              </w:rPr>
            </w:pPr>
            <w:r>
              <w:rPr>
                <w:sz w:val="20"/>
                <w:szCs w:val="20"/>
              </w:rPr>
              <w:t>4</w:t>
            </w:r>
          </w:p>
        </w:tc>
        <w:tc>
          <w:tcPr>
            <w:tcW w:w="720" w:type="dxa"/>
            <w:gridSpan w:val="3"/>
          </w:tcPr>
          <w:p w14:paraId="7FBD9099" w14:textId="70B70555" w:rsidR="005A70C7" w:rsidRDefault="00D04998" w:rsidP="00037EA4">
            <w:pPr>
              <w:spacing w:after="0" w:line="240" w:lineRule="auto"/>
              <w:jc w:val="center"/>
              <w:rPr>
                <w:sz w:val="20"/>
                <w:szCs w:val="20"/>
              </w:rPr>
            </w:pPr>
            <w:r>
              <w:rPr>
                <w:sz w:val="20"/>
                <w:szCs w:val="20"/>
              </w:rPr>
              <w:t>4</w:t>
            </w:r>
          </w:p>
        </w:tc>
        <w:tc>
          <w:tcPr>
            <w:tcW w:w="4193" w:type="dxa"/>
            <w:gridSpan w:val="2"/>
          </w:tcPr>
          <w:p w14:paraId="266149B3" w14:textId="49E67741" w:rsidR="005A70C7" w:rsidRDefault="00D04998" w:rsidP="00037EA4">
            <w:pPr>
              <w:spacing w:after="0" w:line="240" w:lineRule="auto"/>
              <w:jc w:val="center"/>
              <w:rPr>
                <w:sz w:val="20"/>
                <w:szCs w:val="20"/>
              </w:rPr>
            </w:pPr>
            <w:r>
              <w:rPr>
                <w:sz w:val="20"/>
                <w:szCs w:val="20"/>
              </w:rPr>
              <w:t>Erosion of natural de</w:t>
            </w:r>
            <w:r w:rsidR="00995C47">
              <w:rPr>
                <w:sz w:val="20"/>
                <w:szCs w:val="20"/>
              </w:rPr>
              <w:t>posits; Water additive which promotes strong teeth; Discharge from fertilizer and alum</w:t>
            </w:r>
            <w:r w:rsidR="003D0159">
              <w:rPr>
                <w:sz w:val="20"/>
                <w:szCs w:val="20"/>
              </w:rPr>
              <w:t>inum factories</w:t>
            </w:r>
          </w:p>
        </w:tc>
      </w:tr>
      <w:tr w:rsidR="003D0159" w14:paraId="7D3EA80C" w14:textId="77777777" w:rsidTr="003D0159">
        <w:tc>
          <w:tcPr>
            <w:tcW w:w="2179" w:type="dxa"/>
            <w:gridSpan w:val="3"/>
          </w:tcPr>
          <w:p w14:paraId="4683F90C" w14:textId="059EB160" w:rsidR="005A70C7" w:rsidRDefault="00EA6869" w:rsidP="00037EA4">
            <w:pPr>
              <w:spacing w:after="0" w:line="240" w:lineRule="auto"/>
              <w:jc w:val="center"/>
              <w:rPr>
                <w:sz w:val="20"/>
                <w:szCs w:val="20"/>
              </w:rPr>
            </w:pPr>
            <w:r>
              <w:rPr>
                <w:sz w:val="20"/>
                <w:szCs w:val="20"/>
              </w:rPr>
              <w:t>Nickel</w:t>
            </w:r>
          </w:p>
        </w:tc>
        <w:tc>
          <w:tcPr>
            <w:tcW w:w="1081" w:type="dxa"/>
            <w:gridSpan w:val="4"/>
          </w:tcPr>
          <w:p w14:paraId="4FF61CB2" w14:textId="0736F778" w:rsidR="005A70C7" w:rsidRDefault="00D049D7" w:rsidP="00037EA4">
            <w:pPr>
              <w:spacing w:after="0" w:line="240" w:lineRule="auto"/>
              <w:jc w:val="center"/>
              <w:rPr>
                <w:sz w:val="20"/>
                <w:szCs w:val="20"/>
              </w:rPr>
            </w:pPr>
            <w:r>
              <w:rPr>
                <w:sz w:val="20"/>
                <w:szCs w:val="20"/>
              </w:rPr>
              <w:t>10/9/2024</w:t>
            </w:r>
          </w:p>
        </w:tc>
        <w:tc>
          <w:tcPr>
            <w:tcW w:w="875" w:type="dxa"/>
            <w:gridSpan w:val="3"/>
          </w:tcPr>
          <w:p w14:paraId="2FB7C29D" w14:textId="06B00CA8" w:rsidR="005A70C7" w:rsidRDefault="00D049D7" w:rsidP="00037EA4">
            <w:pPr>
              <w:spacing w:after="0" w:line="240" w:lineRule="auto"/>
              <w:jc w:val="center"/>
              <w:rPr>
                <w:sz w:val="20"/>
                <w:szCs w:val="20"/>
              </w:rPr>
            </w:pPr>
            <w:r>
              <w:rPr>
                <w:sz w:val="20"/>
                <w:szCs w:val="20"/>
              </w:rPr>
              <w:t>0.0054</w:t>
            </w:r>
          </w:p>
        </w:tc>
        <w:tc>
          <w:tcPr>
            <w:tcW w:w="1255" w:type="dxa"/>
            <w:gridSpan w:val="3"/>
          </w:tcPr>
          <w:p w14:paraId="37B1D4BB" w14:textId="20EA8AF8" w:rsidR="005A70C7" w:rsidRDefault="00D049D7" w:rsidP="00037EA4">
            <w:pPr>
              <w:spacing w:after="0" w:line="240" w:lineRule="auto"/>
              <w:jc w:val="center"/>
              <w:rPr>
                <w:sz w:val="20"/>
                <w:szCs w:val="20"/>
              </w:rPr>
            </w:pPr>
            <w:r>
              <w:rPr>
                <w:sz w:val="20"/>
                <w:szCs w:val="20"/>
              </w:rPr>
              <w:t>0.005-0.0054</w:t>
            </w:r>
          </w:p>
        </w:tc>
        <w:tc>
          <w:tcPr>
            <w:tcW w:w="675" w:type="dxa"/>
            <w:gridSpan w:val="4"/>
          </w:tcPr>
          <w:p w14:paraId="3C3ADFA7" w14:textId="67F3399B" w:rsidR="005A70C7" w:rsidRDefault="00EA6869" w:rsidP="00037EA4">
            <w:pPr>
              <w:spacing w:after="0" w:line="240" w:lineRule="auto"/>
              <w:jc w:val="center"/>
              <w:rPr>
                <w:sz w:val="20"/>
                <w:szCs w:val="20"/>
              </w:rPr>
            </w:pPr>
            <w:r>
              <w:rPr>
                <w:sz w:val="20"/>
                <w:szCs w:val="20"/>
              </w:rPr>
              <w:t>MG/L</w:t>
            </w:r>
          </w:p>
        </w:tc>
        <w:tc>
          <w:tcPr>
            <w:tcW w:w="590" w:type="dxa"/>
            <w:gridSpan w:val="3"/>
          </w:tcPr>
          <w:p w14:paraId="39A2DBB7" w14:textId="171F9155" w:rsidR="005A70C7" w:rsidRDefault="00187560" w:rsidP="00037EA4">
            <w:pPr>
              <w:spacing w:after="0" w:line="240" w:lineRule="auto"/>
              <w:jc w:val="center"/>
              <w:rPr>
                <w:sz w:val="20"/>
                <w:szCs w:val="20"/>
              </w:rPr>
            </w:pPr>
            <w:r>
              <w:rPr>
                <w:sz w:val="20"/>
                <w:szCs w:val="20"/>
              </w:rPr>
              <w:t>0.1</w:t>
            </w:r>
          </w:p>
        </w:tc>
        <w:tc>
          <w:tcPr>
            <w:tcW w:w="720" w:type="dxa"/>
            <w:gridSpan w:val="3"/>
          </w:tcPr>
          <w:p w14:paraId="37D3D159" w14:textId="16F74F37" w:rsidR="005A70C7" w:rsidRDefault="00187560" w:rsidP="00037EA4">
            <w:pPr>
              <w:spacing w:after="0" w:line="240" w:lineRule="auto"/>
              <w:jc w:val="center"/>
              <w:rPr>
                <w:sz w:val="20"/>
                <w:szCs w:val="20"/>
              </w:rPr>
            </w:pPr>
            <w:r>
              <w:rPr>
                <w:sz w:val="20"/>
                <w:szCs w:val="20"/>
              </w:rPr>
              <w:t>0.1</w:t>
            </w:r>
          </w:p>
        </w:tc>
        <w:tc>
          <w:tcPr>
            <w:tcW w:w="4193" w:type="dxa"/>
            <w:gridSpan w:val="2"/>
          </w:tcPr>
          <w:p w14:paraId="54132350" w14:textId="77777777" w:rsidR="005A70C7" w:rsidRDefault="005A70C7" w:rsidP="00037EA4">
            <w:pPr>
              <w:spacing w:after="0" w:line="240" w:lineRule="auto"/>
              <w:jc w:val="center"/>
              <w:rPr>
                <w:sz w:val="20"/>
                <w:szCs w:val="20"/>
              </w:rPr>
            </w:pPr>
          </w:p>
        </w:tc>
      </w:tr>
      <w:tr w:rsidR="003D0159" w14:paraId="236E0CD5" w14:textId="77777777" w:rsidTr="003D0159">
        <w:tc>
          <w:tcPr>
            <w:tcW w:w="2179" w:type="dxa"/>
            <w:gridSpan w:val="3"/>
          </w:tcPr>
          <w:p w14:paraId="67C1DB74" w14:textId="14D304DE" w:rsidR="005A70C7" w:rsidRDefault="00187560" w:rsidP="00037EA4">
            <w:pPr>
              <w:spacing w:after="0" w:line="240" w:lineRule="auto"/>
              <w:jc w:val="center"/>
              <w:rPr>
                <w:sz w:val="20"/>
                <w:szCs w:val="20"/>
              </w:rPr>
            </w:pPr>
            <w:r>
              <w:rPr>
                <w:sz w:val="20"/>
                <w:szCs w:val="20"/>
              </w:rPr>
              <w:t>Nitrate</w:t>
            </w:r>
          </w:p>
        </w:tc>
        <w:tc>
          <w:tcPr>
            <w:tcW w:w="1081" w:type="dxa"/>
            <w:gridSpan w:val="4"/>
          </w:tcPr>
          <w:p w14:paraId="130CDE2A" w14:textId="13C66BE5" w:rsidR="005A70C7" w:rsidRDefault="00187560" w:rsidP="00037EA4">
            <w:pPr>
              <w:spacing w:after="0" w:line="240" w:lineRule="auto"/>
              <w:jc w:val="center"/>
              <w:rPr>
                <w:sz w:val="20"/>
                <w:szCs w:val="20"/>
              </w:rPr>
            </w:pPr>
            <w:r>
              <w:rPr>
                <w:sz w:val="20"/>
                <w:szCs w:val="20"/>
              </w:rPr>
              <w:t>8/19/2020</w:t>
            </w:r>
          </w:p>
        </w:tc>
        <w:tc>
          <w:tcPr>
            <w:tcW w:w="875" w:type="dxa"/>
            <w:gridSpan w:val="3"/>
          </w:tcPr>
          <w:p w14:paraId="6FB3AFBF" w14:textId="672F23C1" w:rsidR="005A70C7" w:rsidRDefault="0003216A" w:rsidP="00037EA4">
            <w:pPr>
              <w:spacing w:after="0" w:line="240" w:lineRule="auto"/>
              <w:jc w:val="center"/>
              <w:rPr>
                <w:sz w:val="20"/>
                <w:szCs w:val="20"/>
              </w:rPr>
            </w:pPr>
            <w:r>
              <w:rPr>
                <w:sz w:val="20"/>
                <w:szCs w:val="20"/>
              </w:rPr>
              <w:t>0.6</w:t>
            </w:r>
          </w:p>
        </w:tc>
        <w:tc>
          <w:tcPr>
            <w:tcW w:w="1255" w:type="dxa"/>
            <w:gridSpan w:val="3"/>
          </w:tcPr>
          <w:p w14:paraId="5B6A1EF5" w14:textId="631BA961" w:rsidR="005A70C7" w:rsidRDefault="0003216A" w:rsidP="00037EA4">
            <w:pPr>
              <w:spacing w:after="0" w:line="240" w:lineRule="auto"/>
              <w:jc w:val="center"/>
              <w:rPr>
                <w:sz w:val="20"/>
                <w:szCs w:val="20"/>
              </w:rPr>
            </w:pPr>
            <w:r>
              <w:rPr>
                <w:sz w:val="20"/>
                <w:szCs w:val="20"/>
              </w:rPr>
              <w:t>0.5-0.6</w:t>
            </w:r>
          </w:p>
        </w:tc>
        <w:tc>
          <w:tcPr>
            <w:tcW w:w="675" w:type="dxa"/>
            <w:gridSpan w:val="4"/>
          </w:tcPr>
          <w:p w14:paraId="11327E7D" w14:textId="43A186CD" w:rsidR="005A70C7" w:rsidRDefault="0003216A" w:rsidP="00037EA4">
            <w:pPr>
              <w:spacing w:after="0" w:line="240" w:lineRule="auto"/>
              <w:jc w:val="center"/>
              <w:rPr>
                <w:sz w:val="20"/>
                <w:szCs w:val="20"/>
              </w:rPr>
            </w:pPr>
            <w:r>
              <w:rPr>
                <w:sz w:val="20"/>
                <w:szCs w:val="20"/>
              </w:rPr>
              <w:t>ppm</w:t>
            </w:r>
          </w:p>
        </w:tc>
        <w:tc>
          <w:tcPr>
            <w:tcW w:w="590" w:type="dxa"/>
            <w:gridSpan w:val="3"/>
          </w:tcPr>
          <w:p w14:paraId="592B40F3" w14:textId="44EEB385" w:rsidR="005A70C7" w:rsidRDefault="0003216A" w:rsidP="00037EA4">
            <w:pPr>
              <w:spacing w:after="0" w:line="240" w:lineRule="auto"/>
              <w:jc w:val="center"/>
              <w:rPr>
                <w:sz w:val="20"/>
                <w:szCs w:val="20"/>
              </w:rPr>
            </w:pPr>
            <w:r>
              <w:rPr>
                <w:sz w:val="20"/>
                <w:szCs w:val="20"/>
              </w:rPr>
              <w:t>10</w:t>
            </w:r>
          </w:p>
        </w:tc>
        <w:tc>
          <w:tcPr>
            <w:tcW w:w="720" w:type="dxa"/>
            <w:gridSpan w:val="3"/>
          </w:tcPr>
          <w:p w14:paraId="6B678550" w14:textId="3A0665A9" w:rsidR="005A70C7" w:rsidRDefault="0003216A" w:rsidP="00037EA4">
            <w:pPr>
              <w:spacing w:after="0" w:line="240" w:lineRule="auto"/>
              <w:jc w:val="center"/>
              <w:rPr>
                <w:sz w:val="20"/>
                <w:szCs w:val="20"/>
              </w:rPr>
            </w:pPr>
            <w:r>
              <w:rPr>
                <w:sz w:val="20"/>
                <w:szCs w:val="20"/>
              </w:rPr>
              <w:t>10</w:t>
            </w:r>
          </w:p>
        </w:tc>
        <w:tc>
          <w:tcPr>
            <w:tcW w:w="4193" w:type="dxa"/>
            <w:gridSpan w:val="2"/>
          </w:tcPr>
          <w:p w14:paraId="7D72427F" w14:textId="64C20D4C" w:rsidR="005A70C7" w:rsidRDefault="0003216A" w:rsidP="00037EA4">
            <w:pPr>
              <w:spacing w:after="0" w:line="240" w:lineRule="auto"/>
              <w:jc w:val="center"/>
              <w:rPr>
                <w:sz w:val="20"/>
                <w:szCs w:val="20"/>
              </w:rPr>
            </w:pPr>
            <w:r>
              <w:rPr>
                <w:sz w:val="20"/>
                <w:szCs w:val="20"/>
              </w:rPr>
              <w:t>Runoff from fertilizer use; Leaching from septic tanks, sewage; Erosion of natural deposits</w:t>
            </w:r>
          </w:p>
        </w:tc>
      </w:tr>
      <w:tr w:rsidR="003D0159" w14:paraId="3AC6D983" w14:textId="77777777" w:rsidTr="003D0159">
        <w:tc>
          <w:tcPr>
            <w:tcW w:w="2179" w:type="dxa"/>
            <w:gridSpan w:val="3"/>
          </w:tcPr>
          <w:p w14:paraId="4FEF033F" w14:textId="79164744" w:rsidR="005A70C7" w:rsidRDefault="0003216A" w:rsidP="00037EA4">
            <w:pPr>
              <w:spacing w:after="0" w:line="240" w:lineRule="auto"/>
              <w:jc w:val="center"/>
              <w:rPr>
                <w:sz w:val="20"/>
                <w:szCs w:val="20"/>
              </w:rPr>
            </w:pPr>
            <w:r>
              <w:rPr>
                <w:sz w:val="20"/>
                <w:szCs w:val="20"/>
              </w:rPr>
              <w:t>Nitrate-Nitrite</w:t>
            </w:r>
          </w:p>
        </w:tc>
        <w:tc>
          <w:tcPr>
            <w:tcW w:w="1081" w:type="dxa"/>
            <w:gridSpan w:val="4"/>
          </w:tcPr>
          <w:p w14:paraId="1F5C66C0" w14:textId="1B82F23C" w:rsidR="005A70C7" w:rsidRDefault="0023242C" w:rsidP="00037EA4">
            <w:pPr>
              <w:spacing w:after="0" w:line="240" w:lineRule="auto"/>
              <w:jc w:val="center"/>
              <w:rPr>
                <w:sz w:val="20"/>
                <w:szCs w:val="20"/>
              </w:rPr>
            </w:pPr>
            <w:r>
              <w:rPr>
                <w:sz w:val="20"/>
                <w:szCs w:val="20"/>
              </w:rPr>
              <w:t>6/</w:t>
            </w:r>
            <w:r w:rsidR="00A976DA">
              <w:rPr>
                <w:sz w:val="20"/>
                <w:szCs w:val="20"/>
              </w:rPr>
              <w:t>19</w:t>
            </w:r>
            <w:r>
              <w:rPr>
                <w:sz w:val="20"/>
                <w:szCs w:val="20"/>
              </w:rPr>
              <w:t>/</w:t>
            </w:r>
            <w:r w:rsidR="00D35310">
              <w:rPr>
                <w:sz w:val="20"/>
                <w:szCs w:val="20"/>
              </w:rPr>
              <w:t>202</w:t>
            </w:r>
            <w:r w:rsidR="000F1683">
              <w:rPr>
                <w:sz w:val="20"/>
                <w:szCs w:val="20"/>
              </w:rPr>
              <w:t>4</w:t>
            </w:r>
          </w:p>
        </w:tc>
        <w:tc>
          <w:tcPr>
            <w:tcW w:w="875" w:type="dxa"/>
            <w:gridSpan w:val="3"/>
          </w:tcPr>
          <w:p w14:paraId="36DE8594" w14:textId="207AAC41" w:rsidR="005A70C7" w:rsidRDefault="000F1683" w:rsidP="00037EA4">
            <w:pPr>
              <w:spacing w:after="0" w:line="240" w:lineRule="auto"/>
              <w:jc w:val="center"/>
              <w:rPr>
                <w:sz w:val="20"/>
                <w:szCs w:val="20"/>
              </w:rPr>
            </w:pPr>
            <w:r>
              <w:rPr>
                <w:sz w:val="20"/>
                <w:szCs w:val="20"/>
              </w:rPr>
              <w:t>0.64</w:t>
            </w:r>
          </w:p>
        </w:tc>
        <w:tc>
          <w:tcPr>
            <w:tcW w:w="1255" w:type="dxa"/>
            <w:gridSpan w:val="3"/>
          </w:tcPr>
          <w:p w14:paraId="11B75097" w14:textId="35F87F2E" w:rsidR="005A70C7" w:rsidRDefault="000F1683" w:rsidP="00037EA4">
            <w:pPr>
              <w:spacing w:after="0" w:line="240" w:lineRule="auto"/>
              <w:jc w:val="center"/>
              <w:rPr>
                <w:sz w:val="20"/>
                <w:szCs w:val="20"/>
              </w:rPr>
            </w:pPr>
            <w:r>
              <w:rPr>
                <w:sz w:val="20"/>
                <w:szCs w:val="20"/>
              </w:rPr>
              <w:t>0.62-064</w:t>
            </w:r>
          </w:p>
        </w:tc>
        <w:tc>
          <w:tcPr>
            <w:tcW w:w="675" w:type="dxa"/>
            <w:gridSpan w:val="4"/>
          </w:tcPr>
          <w:p w14:paraId="409B71D2" w14:textId="7DFED9D0" w:rsidR="005A70C7" w:rsidRDefault="0023242C" w:rsidP="00037EA4">
            <w:pPr>
              <w:spacing w:after="0" w:line="240" w:lineRule="auto"/>
              <w:jc w:val="center"/>
              <w:rPr>
                <w:sz w:val="20"/>
                <w:szCs w:val="20"/>
              </w:rPr>
            </w:pPr>
            <w:r>
              <w:rPr>
                <w:sz w:val="20"/>
                <w:szCs w:val="20"/>
              </w:rPr>
              <w:t>ppm</w:t>
            </w:r>
          </w:p>
        </w:tc>
        <w:tc>
          <w:tcPr>
            <w:tcW w:w="590" w:type="dxa"/>
            <w:gridSpan w:val="3"/>
          </w:tcPr>
          <w:p w14:paraId="266A4B46" w14:textId="038349EA" w:rsidR="005A70C7" w:rsidRDefault="0023242C" w:rsidP="00037EA4">
            <w:pPr>
              <w:spacing w:after="0" w:line="240" w:lineRule="auto"/>
              <w:jc w:val="center"/>
              <w:rPr>
                <w:sz w:val="20"/>
                <w:szCs w:val="20"/>
              </w:rPr>
            </w:pPr>
            <w:r>
              <w:rPr>
                <w:sz w:val="20"/>
                <w:szCs w:val="20"/>
              </w:rPr>
              <w:t>10</w:t>
            </w:r>
          </w:p>
        </w:tc>
        <w:tc>
          <w:tcPr>
            <w:tcW w:w="720" w:type="dxa"/>
            <w:gridSpan w:val="3"/>
          </w:tcPr>
          <w:p w14:paraId="56D688EE" w14:textId="3B176E5D" w:rsidR="005A70C7" w:rsidRDefault="0023242C" w:rsidP="00037EA4">
            <w:pPr>
              <w:spacing w:after="0" w:line="240" w:lineRule="auto"/>
              <w:jc w:val="center"/>
              <w:rPr>
                <w:sz w:val="20"/>
                <w:szCs w:val="20"/>
              </w:rPr>
            </w:pPr>
            <w:r>
              <w:rPr>
                <w:sz w:val="20"/>
                <w:szCs w:val="20"/>
              </w:rPr>
              <w:t>10</w:t>
            </w:r>
          </w:p>
        </w:tc>
        <w:tc>
          <w:tcPr>
            <w:tcW w:w="4193" w:type="dxa"/>
            <w:gridSpan w:val="2"/>
          </w:tcPr>
          <w:p w14:paraId="7F4FFDC1" w14:textId="3AB7559B" w:rsidR="005A70C7" w:rsidRDefault="0023242C" w:rsidP="00037EA4">
            <w:pPr>
              <w:spacing w:after="0" w:line="240" w:lineRule="auto"/>
              <w:jc w:val="center"/>
              <w:rPr>
                <w:sz w:val="20"/>
                <w:szCs w:val="20"/>
              </w:rPr>
            </w:pPr>
            <w:r>
              <w:rPr>
                <w:sz w:val="20"/>
                <w:szCs w:val="20"/>
              </w:rPr>
              <w:t>Runoff from fertilizer use; Leaching from septic</w:t>
            </w:r>
            <w:r w:rsidR="00665D32">
              <w:rPr>
                <w:sz w:val="20"/>
                <w:szCs w:val="20"/>
              </w:rPr>
              <w:t xml:space="preserve"> tanks, sewage; Erosion of natural deposits</w:t>
            </w:r>
          </w:p>
        </w:tc>
      </w:tr>
      <w:tr w:rsidR="00A764BA" w14:paraId="02168F26" w14:textId="77777777" w:rsidTr="003C5D47">
        <w:tc>
          <w:tcPr>
            <w:tcW w:w="1445" w:type="dxa"/>
            <w:gridSpan w:val="2"/>
          </w:tcPr>
          <w:p w14:paraId="35B8B1D8" w14:textId="2DAB73CB" w:rsidR="00A764BA" w:rsidRPr="002F5FDB" w:rsidRDefault="006856C6" w:rsidP="00275747">
            <w:pPr>
              <w:spacing w:after="0" w:line="240" w:lineRule="auto"/>
              <w:jc w:val="center"/>
              <w:rPr>
                <w:b/>
                <w:bCs/>
                <w:color w:val="2F5496" w:themeColor="accent5" w:themeShade="BF"/>
                <w:sz w:val="20"/>
                <w:szCs w:val="20"/>
              </w:rPr>
            </w:pPr>
            <w:r w:rsidRPr="002F5FDB">
              <w:rPr>
                <w:b/>
                <w:bCs/>
                <w:color w:val="2F5496" w:themeColor="accent5" w:themeShade="BF"/>
                <w:sz w:val="20"/>
                <w:szCs w:val="20"/>
              </w:rPr>
              <w:t>Radiological Contami</w:t>
            </w:r>
            <w:r w:rsidR="002F5FDB" w:rsidRPr="002F5FDB">
              <w:rPr>
                <w:b/>
                <w:bCs/>
                <w:color w:val="2F5496" w:themeColor="accent5" w:themeShade="BF"/>
                <w:sz w:val="20"/>
                <w:szCs w:val="20"/>
              </w:rPr>
              <w:t>nants</w:t>
            </w:r>
          </w:p>
        </w:tc>
        <w:tc>
          <w:tcPr>
            <w:tcW w:w="1081" w:type="dxa"/>
            <w:gridSpan w:val="2"/>
          </w:tcPr>
          <w:p w14:paraId="098B76DA" w14:textId="7DE5104F" w:rsidR="00A764BA" w:rsidRPr="002F5FDB" w:rsidRDefault="002F5FDB" w:rsidP="00275747">
            <w:pPr>
              <w:spacing w:after="0" w:line="240" w:lineRule="auto"/>
              <w:jc w:val="center"/>
              <w:rPr>
                <w:b/>
                <w:bCs/>
                <w:color w:val="2F5496" w:themeColor="accent5" w:themeShade="BF"/>
                <w:sz w:val="20"/>
                <w:szCs w:val="20"/>
              </w:rPr>
            </w:pPr>
            <w:r w:rsidRPr="002F5FDB">
              <w:rPr>
                <w:b/>
                <w:bCs/>
                <w:color w:val="2F5496" w:themeColor="accent5" w:themeShade="BF"/>
                <w:sz w:val="20"/>
                <w:szCs w:val="20"/>
              </w:rPr>
              <w:t>Collection Date</w:t>
            </w:r>
          </w:p>
        </w:tc>
        <w:tc>
          <w:tcPr>
            <w:tcW w:w="1339" w:type="dxa"/>
            <w:gridSpan w:val="5"/>
          </w:tcPr>
          <w:p w14:paraId="465B4955" w14:textId="306FE032" w:rsidR="00A764BA" w:rsidRPr="002F5FDB" w:rsidRDefault="002F5FDB" w:rsidP="00275747">
            <w:pPr>
              <w:spacing w:after="0" w:line="240" w:lineRule="auto"/>
              <w:jc w:val="center"/>
              <w:rPr>
                <w:b/>
                <w:bCs/>
                <w:color w:val="2F5496" w:themeColor="accent5" w:themeShade="BF"/>
                <w:sz w:val="20"/>
                <w:szCs w:val="20"/>
              </w:rPr>
            </w:pPr>
            <w:r w:rsidRPr="002F5FDB">
              <w:rPr>
                <w:b/>
                <w:bCs/>
                <w:color w:val="2F5496" w:themeColor="accent5" w:themeShade="BF"/>
                <w:sz w:val="20"/>
                <w:szCs w:val="20"/>
              </w:rPr>
              <w:t>Highest Value</w:t>
            </w:r>
          </w:p>
        </w:tc>
        <w:tc>
          <w:tcPr>
            <w:tcW w:w="990" w:type="dxa"/>
            <w:gridSpan w:val="2"/>
          </w:tcPr>
          <w:p w14:paraId="37192E4D" w14:textId="373A0B2E" w:rsidR="00A764BA" w:rsidRPr="002F5FDB" w:rsidRDefault="002F5FDB" w:rsidP="00275747">
            <w:pPr>
              <w:spacing w:after="0" w:line="240" w:lineRule="auto"/>
              <w:jc w:val="center"/>
              <w:rPr>
                <w:b/>
                <w:bCs/>
                <w:color w:val="2F5496" w:themeColor="accent5" w:themeShade="BF"/>
                <w:sz w:val="20"/>
                <w:szCs w:val="20"/>
              </w:rPr>
            </w:pPr>
            <w:r w:rsidRPr="002F5FDB">
              <w:rPr>
                <w:b/>
                <w:bCs/>
                <w:color w:val="2F5496" w:themeColor="accent5" w:themeShade="BF"/>
                <w:sz w:val="20"/>
                <w:szCs w:val="20"/>
              </w:rPr>
              <w:t>Range</w:t>
            </w:r>
          </w:p>
        </w:tc>
        <w:tc>
          <w:tcPr>
            <w:tcW w:w="810" w:type="dxa"/>
            <w:gridSpan w:val="4"/>
          </w:tcPr>
          <w:p w14:paraId="5C121371" w14:textId="62232E97" w:rsidR="00A764BA" w:rsidRPr="002F5FDB" w:rsidRDefault="002F5FDB" w:rsidP="00275747">
            <w:pPr>
              <w:spacing w:after="0" w:line="240" w:lineRule="auto"/>
              <w:jc w:val="center"/>
              <w:rPr>
                <w:b/>
                <w:bCs/>
                <w:color w:val="2F5496" w:themeColor="accent5" w:themeShade="BF"/>
                <w:sz w:val="20"/>
                <w:szCs w:val="20"/>
              </w:rPr>
            </w:pPr>
            <w:r w:rsidRPr="002F5FDB">
              <w:rPr>
                <w:b/>
                <w:bCs/>
                <w:color w:val="2F5496" w:themeColor="accent5" w:themeShade="BF"/>
                <w:sz w:val="20"/>
                <w:szCs w:val="20"/>
              </w:rPr>
              <w:t>Unit</w:t>
            </w:r>
          </w:p>
        </w:tc>
        <w:tc>
          <w:tcPr>
            <w:tcW w:w="720" w:type="dxa"/>
            <w:gridSpan w:val="3"/>
          </w:tcPr>
          <w:p w14:paraId="3C80BD3A" w14:textId="2D7AF9AA" w:rsidR="00A764BA" w:rsidRPr="002F5FDB" w:rsidRDefault="002F5FDB" w:rsidP="00275747">
            <w:pPr>
              <w:spacing w:after="0" w:line="240" w:lineRule="auto"/>
              <w:jc w:val="center"/>
              <w:rPr>
                <w:b/>
                <w:bCs/>
                <w:color w:val="2F5496" w:themeColor="accent5" w:themeShade="BF"/>
                <w:sz w:val="20"/>
                <w:szCs w:val="20"/>
              </w:rPr>
            </w:pPr>
            <w:r w:rsidRPr="002F5FDB">
              <w:rPr>
                <w:b/>
                <w:bCs/>
                <w:color w:val="2F5496" w:themeColor="accent5" w:themeShade="BF"/>
                <w:sz w:val="20"/>
                <w:szCs w:val="20"/>
              </w:rPr>
              <w:t>MCL</w:t>
            </w:r>
          </w:p>
        </w:tc>
        <w:tc>
          <w:tcPr>
            <w:tcW w:w="720" w:type="dxa"/>
            <w:gridSpan w:val="3"/>
          </w:tcPr>
          <w:p w14:paraId="31E8387B" w14:textId="3A5A1099" w:rsidR="00A764BA" w:rsidRPr="002F5FDB" w:rsidRDefault="002F5FDB" w:rsidP="00275747">
            <w:pPr>
              <w:spacing w:after="0" w:line="240" w:lineRule="auto"/>
              <w:jc w:val="center"/>
              <w:rPr>
                <w:b/>
                <w:bCs/>
                <w:color w:val="2F5496" w:themeColor="accent5" w:themeShade="BF"/>
                <w:sz w:val="20"/>
                <w:szCs w:val="20"/>
              </w:rPr>
            </w:pPr>
            <w:r w:rsidRPr="002F5FDB">
              <w:rPr>
                <w:b/>
                <w:bCs/>
                <w:color w:val="2F5496" w:themeColor="accent5" w:themeShade="BF"/>
                <w:sz w:val="20"/>
                <w:szCs w:val="20"/>
              </w:rPr>
              <w:t>MCLG</w:t>
            </w:r>
          </w:p>
        </w:tc>
        <w:tc>
          <w:tcPr>
            <w:tcW w:w="4463" w:type="dxa"/>
            <w:gridSpan w:val="4"/>
          </w:tcPr>
          <w:p w14:paraId="34CB9B6E" w14:textId="252D811D" w:rsidR="00A764BA" w:rsidRPr="002F5FDB" w:rsidRDefault="002F5FDB" w:rsidP="00275747">
            <w:pPr>
              <w:spacing w:after="0" w:line="240" w:lineRule="auto"/>
              <w:jc w:val="center"/>
              <w:rPr>
                <w:b/>
                <w:bCs/>
                <w:color w:val="2F5496" w:themeColor="accent5" w:themeShade="BF"/>
                <w:sz w:val="20"/>
                <w:szCs w:val="20"/>
              </w:rPr>
            </w:pPr>
            <w:r w:rsidRPr="002F5FDB">
              <w:rPr>
                <w:b/>
                <w:bCs/>
                <w:color w:val="2F5496" w:themeColor="accent5" w:themeShade="BF"/>
                <w:sz w:val="20"/>
                <w:szCs w:val="20"/>
              </w:rPr>
              <w:t>Typical Source</w:t>
            </w:r>
          </w:p>
        </w:tc>
      </w:tr>
      <w:tr w:rsidR="00A764BA" w14:paraId="190DEB2A" w14:textId="77777777" w:rsidTr="003C5D47">
        <w:tc>
          <w:tcPr>
            <w:tcW w:w="1445" w:type="dxa"/>
            <w:gridSpan w:val="2"/>
          </w:tcPr>
          <w:p w14:paraId="367E6385" w14:textId="09E2264A" w:rsidR="00A764BA" w:rsidRDefault="00275747" w:rsidP="00CF1D4F">
            <w:pPr>
              <w:spacing w:after="0" w:line="240" w:lineRule="auto"/>
              <w:jc w:val="center"/>
              <w:rPr>
                <w:sz w:val="20"/>
                <w:szCs w:val="20"/>
              </w:rPr>
            </w:pPr>
            <w:r>
              <w:rPr>
                <w:sz w:val="20"/>
                <w:szCs w:val="20"/>
              </w:rPr>
              <w:t>Gross Alpha, E</w:t>
            </w:r>
            <w:r w:rsidR="00F958D0">
              <w:rPr>
                <w:sz w:val="20"/>
                <w:szCs w:val="20"/>
              </w:rPr>
              <w:t>XCL</w:t>
            </w:r>
            <w:r w:rsidR="00851988">
              <w:rPr>
                <w:sz w:val="20"/>
                <w:szCs w:val="20"/>
              </w:rPr>
              <w:t>. Radon &amp; U</w:t>
            </w:r>
          </w:p>
        </w:tc>
        <w:tc>
          <w:tcPr>
            <w:tcW w:w="1081" w:type="dxa"/>
            <w:gridSpan w:val="2"/>
          </w:tcPr>
          <w:p w14:paraId="29BCC06F" w14:textId="780E4D75" w:rsidR="00A764BA" w:rsidRDefault="00851988" w:rsidP="00CF1D4F">
            <w:pPr>
              <w:spacing w:after="0" w:line="240" w:lineRule="auto"/>
              <w:jc w:val="center"/>
              <w:rPr>
                <w:sz w:val="20"/>
                <w:szCs w:val="20"/>
              </w:rPr>
            </w:pPr>
            <w:r>
              <w:rPr>
                <w:sz w:val="20"/>
                <w:szCs w:val="20"/>
              </w:rPr>
              <w:t>4/17/2019</w:t>
            </w:r>
          </w:p>
        </w:tc>
        <w:tc>
          <w:tcPr>
            <w:tcW w:w="1339" w:type="dxa"/>
            <w:gridSpan w:val="5"/>
          </w:tcPr>
          <w:p w14:paraId="492F2802" w14:textId="3F2AB403" w:rsidR="00A764BA" w:rsidRDefault="00851988" w:rsidP="00CF1D4F">
            <w:pPr>
              <w:spacing w:after="0" w:line="240" w:lineRule="auto"/>
              <w:jc w:val="center"/>
              <w:rPr>
                <w:sz w:val="20"/>
                <w:szCs w:val="20"/>
              </w:rPr>
            </w:pPr>
            <w:r>
              <w:rPr>
                <w:sz w:val="20"/>
                <w:szCs w:val="20"/>
              </w:rPr>
              <w:t>1.3</w:t>
            </w:r>
          </w:p>
        </w:tc>
        <w:tc>
          <w:tcPr>
            <w:tcW w:w="990" w:type="dxa"/>
            <w:gridSpan w:val="2"/>
          </w:tcPr>
          <w:p w14:paraId="311EABB8" w14:textId="4BE3247C" w:rsidR="00A764BA" w:rsidRDefault="00851988" w:rsidP="00CF1D4F">
            <w:pPr>
              <w:spacing w:after="0" w:line="240" w:lineRule="auto"/>
              <w:jc w:val="center"/>
              <w:rPr>
                <w:sz w:val="20"/>
                <w:szCs w:val="20"/>
              </w:rPr>
            </w:pPr>
            <w:r>
              <w:rPr>
                <w:sz w:val="20"/>
                <w:szCs w:val="20"/>
              </w:rPr>
              <w:t>1.3</w:t>
            </w:r>
          </w:p>
        </w:tc>
        <w:tc>
          <w:tcPr>
            <w:tcW w:w="810" w:type="dxa"/>
            <w:gridSpan w:val="4"/>
          </w:tcPr>
          <w:p w14:paraId="00AE8744" w14:textId="51D34610" w:rsidR="00A764BA" w:rsidRDefault="00135749" w:rsidP="00CF1D4F">
            <w:pPr>
              <w:spacing w:after="0" w:line="240" w:lineRule="auto"/>
              <w:jc w:val="center"/>
              <w:rPr>
                <w:sz w:val="20"/>
                <w:szCs w:val="20"/>
              </w:rPr>
            </w:pPr>
            <w:r>
              <w:rPr>
                <w:sz w:val="20"/>
                <w:szCs w:val="20"/>
              </w:rPr>
              <w:t>pCi/L</w:t>
            </w:r>
          </w:p>
        </w:tc>
        <w:tc>
          <w:tcPr>
            <w:tcW w:w="720" w:type="dxa"/>
            <w:gridSpan w:val="3"/>
          </w:tcPr>
          <w:p w14:paraId="4287F1E0" w14:textId="26AAF091" w:rsidR="00A764BA" w:rsidRDefault="00135749" w:rsidP="00CF1D4F">
            <w:pPr>
              <w:spacing w:after="0" w:line="240" w:lineRule="auto"/>
              <w:jc w:val="center"/>
              <w:rPr>
                <w:sz w:val="20"/>
                <w:szCs w:val="20"/>
              </w:rPr>
            </w:pPr>
            <w:r>
              <w:rPr>
                <w:sz w:val="20"/>
                <w:szCs w:val="20"/>
              </w:rPr>
              <w:t>15</w:t>
            </w:r>
          </w:p>
        </w:tc>
        <w:tc>
          <w:tcPr>
            <w:tcW w:w="720" w:type="dxa"/>
            <w:gridSpan w:val="3"/>
          </w:tcPr>
          <w:p w14:paraId="745704BA" w14:textId="06DBAB58" w:rsidR="00A764BA" w:rsidRDefault="00135749" w:rsidP="00CF1D4F">
            <w:pPr>
              <w:spacing w:after="0" w:line="240" w:lineRule="auto"/>
              <w:jc w:val="center"/>
              <w:rPr>
                <w:sz w:val="20"/>
                <w:szCs w:val="20"/>
              </w:rPr>
            </w:pPr>
            <w:r>
              <w:rPr>
                <w:sz w:val="20"/>
                <w:szCs w:val="20"/>
              </w:rPr>
              <w:t>0</w:t>
            </w:r>
          </w:p>
        </w:tc>
        <w:tc>
          <w:tcPr>
            <w:tcW w:w="4463" w:type="dxa"/>
            <w:gridSpan w:val="4"/>
          </w:tcPr>
          <w:p w14:paraId="495D3D85" w14:textId="48E26173" w:rsidR="00A764BA" w:rsidRDefault="00135749" w:rsidP="00CF1D4F">
            <w:pPr>
              <w:spacing w:after="0" w:line="240" w:lineRule="auto"/>
              <w:jc w:val="center"/>
              <w:rPr>
                <w:sz w:val="20"/>
                <w:szCs w:val="20"/>
              </w:rPr>
            </w:pPr>
            <w:r>
              <w:rPr>
                <w:sz w:val="20"/>
                <w:szCs w:val="20"/>
              </w:rPr>
              <w:t>Erosion of natural deposits</w:t>
            </w:r>
          </w:p>
        </w:tc>
      </w:tr>
      <w:tr w:rsidR="00A764BA" w14:paraId="1F24EF2D" w14:textId="77777777" w:rsidTr="003C5D47">
        <w:tc>
          <w:tcPr>
            <w:tcW w:w="1445" w:type="dxa"/>
            <w:gridSpan w:val="2"/>
          </w:tcPr>
          <w:p w14:paraId="4603678D" w14:textId="4974484C" w:rsidR="00A764BA" w:rsidRDefault="00851988" w:rsidP="00CF1D4F">
            <w:pPr>
              <w:spacing w:after="0" w:line="240" w:lineRule="auto"/>
              <w:jc w:val="center"/>
              <w:rPr>
                <w:sz w:val="20"/>
                <w:szCs w:val="20"/>
              </w:rPr>
            </w:pPr>
            <w:r>
              <w:rPr>
                <w:sz w:val="20"/>
                <w:szCs w:val="20"/>
              </w:rPr>
              <w:t>Radium-228</w:t>
            </w:r>
          </w:p>
        </w:tc>
        <w:tc>
          <w:tcPr>
            <w:tcW w:w="1081" w:type="dxa"/>
            <w:gridSpan w:val="2"/>
          </w:tcPr>
          <w:p w14:paraId="0BA85608" w14:textId="28F0161D" w:rsidR="00A764BA" w:rsidRDefault="003C5D47" w:rsidP="00CF1D4F">
            <w:pPr>
              <w:spacing w:after="0" w:line="240" w:lineRule="auto"/>
              <w:jc w:val="center"/>
              <w:rPr>
                <w:sz w:val="20"/>
                <w:szCs w:val="20"/>
              </w:rPr>
            </w:pPr>
            <w:r>
              <w:rPr>
                <w:sz w:val="20"/>
                <w:szCs w:val="20"/>
              </w:rPr>
              <w:t>4/17/2019</w:t>
            </w:r>
          </w:p>
        </w:tc>
        <w:tc>
          <w:tcPr>
            <w:tcW w:w="1339" w:type="dxa"/>
            <w:gridSpan w:val="5"/>
          </w:tcPr>
          <w:p w14:paraId="53F92129" w14:textId="1CF69486" w:rsidR="00A764BA" w:rsidRDefault="003C5D47" w:rsidP="00CF1D4F">
            <w:pPr>
              <w:spacing w:after="0" w:line="240" w:lineRule="auto"/>
              <w:jc w:val="center"/>
              <w:rPr>
                <w:sz w:val="20"/>
                <w:szCs w:val="20"/>
              </w:rPr>
            </w:pPr>
            <w:r>
              <w:rPr>
                <w:sz w:val="20"/>
                <w:szCs w:val="20"/>
              </w:rPr>
              <w:t>1.2</w:t>
            </w:r>
          </w:p>
        </w:tc>
        <w:tc>
          <w:tcPr>
            <w:tcW w:w="990" w:type="dxa"/>
            <w:gridSpan w:val="2"/>
          </w:tcPr>
          <w:p w14:paraId="1779FAD6" w14:textId="612A38A6" w:rsidR="00A764BA" w:rsidRDefault="003C5D47" w:rsidP="00CF1D4F">
            <w:pPr>
              <w:spacing w:after="0" w:line="240" w:lineRule="auto"/>
              <w:jc w:val="center"/>
              <w:rPr>
                <w:sz w:val="20"/>
                <w:szCs w:val="20"/>
              </w:rPr>
            </w:pPr>
            <w:r>
              <w:rPr>
                <w:sz w:val="20"/>
                <w:szCs w:val="20"/>
              </w:rPr>
              <w:t>1.2</w:t>
            </w:r>
          </w:p>
        </w:tc>
        <w:tc>
          <w:tcPr>
            <w:tcW w:w="810" w:type="dxa"/>
            <w:gridSpan w:val="4"/>
          </w:tcPr>
          <w:p w14:paraId="3D98AE85" w14:textId="02E54157" w:rsidR="00A764BA" w:rsidRDefault="002D2601" w:rsidP="00CF1D4F">
            <w:pPr>
              <w:spacing w:after="0" w:line="240" w:lineRule="auto"/>
              <w:jc w:val="center"/>
              <w:rPr>
                <w:sz w:val="20"/>
                <w:szCs w:val="20"/>
              </w:rPr>
            </w:pPr>
            <w:r>
              <w:rPr>
                <w:sz w:val="20"/>
                <w:szCs w:val="20"/>
              </w:rPr>
              <w:t>p</w:t>
            </w:r>
            <w:r w:rsidR="003C5D47">
              <w:rPr>
                <w:sz w:val="20"/>
                <w:szCs w:val="20"/>
              </w:rPr>
              <w:t>C</w:t>
            </w:r>
            <w:r w:rsidR="00B975B0">
              <w:rPr>
                <w:sz w:val="20"/>
                <w:szCs w:val="20"/>
              </w:rPr>
              <w:t>i</w:t>
            </w:r>
            <w:r w:rsidR="003C5D47">
              <w:rPr>
                <w:sz w:val="20"/>
                <w:szCs w:val="20"/>
              </w:rPr>
              <w:t>/L</w:t>
            </w:r>
          </w:p>
        </w:tc>
        <w:tc>
          <w:tcPr>
            <w:tcW w:w="720" w:type="dxa"/>
            <w:gridSpan w:val="3"/>
          </w:tcPr>
          <w:p w14:paraId="256C08CC" w14:textId="470FECCB" w:rsidR="00A764BA" w:rsidRDefault="003C5D47" w:rsidP="00CF1D4F">
            <w:pPr>
              <w:spacing w:after="0" w:line="240" w:lineRule="auto"/>
              <w:jc w:val="center"/>
              <w:rPr>
                <w:sz w:val="20"/>
                <w:szCs w:val="20"/>
              </w:rPr>
            </w:pPr>
            <w:r>
              <w:rPr>
                <w:sz w:val="20"/>
                <w:szCs w:val="20"/>
              </w:rPr>
              <w:t>5</w:t>
            </w:r>
          </w:p>
        </w:tc>
        <w:tc>
          <w:tcPr>
            <w:tcW w:w="720" w:type="dxa"/>
            <w:gridSpan w:val="3"/>
          </w:tcPr>
          <w:p w14:paraId="3C9A43D7" w14:textId="48FBF90B" w:rsidR="00A764BA" w:rsidRDefault="003C5D47" w:rsidP="00CF1D4F">
            <w:pPr>
              <w:spacing w:after="0" w:line="240" w:lineRule="auto"/>
              <w:jc w:val="center"/>
              <w:rPr>
                <w:sz w:val="20"/>
                <w:szCs w:val="20"/>
              </w:rPr>
            </w:pPr>
            <w:r>
              <w:rPr>
                <w:sz w:val="20"/>
                <w:szCs w:val="20"/>
              </w:rPr>
              <w:t>0</w:t>
            </w:r>
          </w:p>
        </w:tc>
        <w:tc>
          <w:tcPr>
            <w:tcW w:w="4463" w:type="dxa"/>
            <w:gridSpan w:val="4"/>
          </w:tcPr>
          <w:p w14:paraId="05295EC2" w14:textId="77777777" w:rsidR="00A764BA" w:rsidRDefault="00A764BA" w:rsidP="00CF1D4F">
            <w:pPr>
              <w:spacing w:after="0" w:line="240" w:lineRule="auto"/>
              <w:jc w:val="center"/>
              <w:rPr>
                <w:sz w:val="20"/>
                <w:szCs w:val="20"/>
              </w:rPr>
            </w:pPr>
          </w:p>
        </w:tc>
      </w:tr>
    </w:tbl>
    <w:p w14:paraId="3D5C7B3A" w14:textId="1D75AF42" w:rsidR="00A764BA" w:rsidRDefault="00D010AB" w:rsidP="00EC6E84">
      <w:pPr>
        <w:spacing w:after="0" w:line="240" w:lineRule="auto"/>
        <w:rPr>
          <w:b/>
          <w:bCs/>
          <w:sz w:val="20"/>
          <w:szCs w:val="20"/>
          <w:u w:val="single"/>
        </w:rPr>
      </w:pPr>
      <w:r>
        <w:rPr>
          <w:b/>
          <w:bCs/>
          <w:sz w:val="20"/>
          <w:szCs w:val="20"/>
          <w:u w:val="single"/>
        </w:rPr>
        <w:t>Violations</w:t>
      </w:r>
    </w:p>
    <w:p w14:paraId="654D2829" w14:textId="24F1C60D" w:rsidR="00D010AB" w:rsidRDefault="00D010AB" w:rsidP="00EC6E84">
      <w:pPr>
        <w:spacing w:after="0" w:line="240" w:lineRule="auto"/>
        <w:rPr>
          <w:sz w:val="20"/>
          <w:szCs w:val="20"/>
        </w:rPr>
      </w:pPr>
      <w:r>
        <w:rPr>
          <w:sz w:val="20"/>
          <w:szCs w:val="20"/>
        </w:rPr>
        <w:t>During the period covered by this report we had the below noted violations.</w:t>
      </w:r>
    </w:p>
    <w:tbl>
      <w:tblPr>
        <w:tblStyle w:val="TableGrid"/>
        <w:tblW w:w="0" w:type="auto"/>
        <w:tblLook w:val="04A0" w:firstRow="1" w:lastRow="0" w:firstColumn="1" w:lastColumn="0" w:noHBand="0" w:noVBand="1"/>
      </w:tblPr>
      <w:tblGrid>
        <w:gridCol w:w="2892"/>
        <w:gridCol w:w="2892"/>
        <w:gridCol w:w="2892"/>
        <w:gridCol w:w="2892"/>
      </w:tblGrid>
      <w:tr w:rsidR="001F153C" w14:paraId="4F7C9A94" w14:textId="77777777" w:rsidTr="001F153C">
        <w:tc>
          <w:tcPr>
            <w:tcW w:w="2892" w:type="dxa"/>
          </w:tcPr>
          <w:p w14:paraId="549AA859" w14:textId="46A1FADD" w:rsidR="001F153C" w:rsidRPr="00AA1B20" w:rsidRDefault="001F153C" w:rsidP="00EC6E84">
            <w:pPr>
              <w:spacing w:after="0" w:line="240" w:lineRule="auto"/>
              <w:rPr>
                <w:b/>
                <w:bCs/>
                <w:color w:val="2F5496" w:themeColor="accent5" w:themeShade="BF"/>
                <w:sz w:val="20"/>
                <w:szCs w:val="20"/>
              </w:rPr>
            </w:pPr>
            <w:r w:rsidRPr="00AA1B20">
              <w:rPr>
                <w:b/>
                <w:bCs/>
                <w:color w:val="2F5496" w:themeColor="accent5" w:themeShade="BF"/>
                <w:sz w:val="20"/>
                <w:szCs w:val="20"/>
              </w:rPr>
              <w:t>Violation Period</w:t>
            </w:r>
          </w:p>
        </w:tc>
        <w:tc>
          <w:tcPr>
            <w:tcW w:w="2892" w:type="dxa"/>
          </w:tcPr>
          <w:p w14:paraId="4C394642" w14:textId="542A65A7" w:rsidR="001F153C" w:rsidRPr="00AA1B20" w:rsidRDefault="001F153C" w:rsidP="00EC6E84">
            <w:pPr>
              <w:spacing w:after="0" w:line="240" w:lineRule="auto"/>
              <w:rPr>
                <w:b/>
                <w:bCs/>
                <w:color w:val="2F5496" w:themeColor="accent5" w:themeShade="BF"/>
                <w:sz w:val="20"/>
                <w:szCs w:val="20"/>
              </w:rPr>
            </w:pPr>
            <w:r w:rsidRPr="00AA1B20">
              <w:rPr>
                <w:b/>
                <w:bCs/>
                <w:color w:val="2F5496" w:themeColor="accent5" w:themeShade="BF"/>
                <w:sz w:val="20"/>
                <w:szCs w:val="20"/>
              </w:rPr>
              <w:t>Analyte</w:t>
            </w:r>
          </w:p>
        </w:tc>
        <w:tc>
          <w:tcPr>
            <w:tcW w:w="2892" w:type="dxa"/>
          </w:tcPr>
          <w:p w14:paraId="4C492958" w14:textId="6168BC73" w:rsidR="001F153C" w:rsidRPr="00AA1B20" w:rsidRDefault="001F153C" w:rsidP="00EC6E84">
            <w:pPr>
              <w:spacing w:after="0" w:line="240" w:lineRule="auto"/>
              <w:rPr>
                <w:b/>
                <w:bCs/>
                <w:color w:val="2F5496" w:themeColor="accent5" w:themeShade="BF"/>
                <w:sz w:val="20"/>
                <w:szCs w:val="20"/>
              </w:rPr>
            </w:pPr>
            <w:r w:rsidRPr="00AA1B20">
              <w:rPr>
                <w:b/>
                <w:bCs/>
                <w:color w:val="2F5496" w:themeColor="accent5" w:themeShade="BF"/>
                <w:sz w:val="20"/>
                <w:szCs w:val="20"/>
              </w:rPr>
              <w:t>Violation Type</w:t>
            </w:r>
          </w:p>
        </w:tc>
        <w:tc>
          <w:tcPr>
            <w:tcW w:w="2892" w:type="dxa"/>
          </w:tcPr>
          <w:p w14:paraId="2DC3E6DE" w14:textId="0A0EF0E9" w:rsidR="001F153C" w:rsidRPr="00AA1B20" w:rsidRDefault="00AA1B20" w:rsidP="00EC6E84">
            <w:pPr>
              <w:spacing w:after="0" w:line="240" w:lineRule="auto"/>
              <w:rPr>
                <w:b/>
                <w:bCs/>
                <w:color w:val="2F5496" w:themeColor="accent5" w:themeShade="BF"/>
                <w:sz w:val="20"/>
                <w:szCs w:val="20"/>
              </w:rPr>
            </w:pPr>
            <w:r w:rsidRPr="00AA1B20">
              <w:rPr>
                <w:b/>
                <w:bCs/>
                <w:color w:val="2F5496" w:themeColor="accent5" w:themeShade="BF"/>
                <w:sz w:val="20"/>
                <w:szCs w:val="20"/>
              </w:rPr>
              <w:t>Violation Explanation</w:t>
            </w:r>
          </w:p>
        </w:tc>
      </w:tr>
    </w:tbl>
    <w:p w14:paraId="0F8DC81A" w14:textId="77777777" w:rsidR="00E313DA" w:rsidRDefault="00795CB7" w:rsidP="00E313DA">
      <w:pPr>
        <w:spacing w:after="0" w:line="240" w:lineRule="auto"/>
        <w:jc w:val="center"/>
        <w:rPr>
          <w:sz w:val="20"/>
          <w:szCs w:val="20"/>
        </w:rPr>
      </w:pPr>
      <w:r>
        <w:rPr>
          <w:sz w:val="20"/>
          <w:szCs w:val="20"/>
        </w:rPr>
        <w:t>No violations during this period.  There are no additional required health effects notices.  There are no additional required health effects violations notices</w:t>
      </w:r>
    </w:p>
    <w:p w14:paraId="404D3E48" w14:textId="36D474B3" w:rsidR="00DA62A6" w:rsidRDefault="00DA62A6" w:rsidP="00E313DA">
      <w:pPr>
        <w:spacing w:after="0" w:line="240" w:lineRule="auto"/>
        <w:rPr>
          <w:b/>
          <w:bCs/>
          <w:sz w:val="20"/>
          <w:szCs w:val="20"/>
          <w:u w:val="single"/>
        </w:rPr>
      </w:pPr>
      <w:r>
        <w:rPr>
          <w:b/>
          <w:bCs/>
          <w:sz w:val="20"/>
          <w:szCs w:val="20"/>
          <w:u w:val="single"/>
        </w:rPr>
        <w:t>Deficiencies</w:t>
      </w:r>
    </w:p>
    <w:p w14:paraId="22ED3343" w14:textId="282567A2" w:rsidR="00DA62A6" w:rsidRPr="00DA62A6" w:rsidRDefault="00DA62A6" w:rsidP="00DA62A6">
      <w:pPr>
        <w:spacing w:after="0" w:line="240" w:lineRule="auto"/>
        <w:rPr>
          <w:sz w:val="20"/>
          <w:szCs w:val="20"/>
        </w:rPr>
      </w:pPr>
      <w:r>
        <w:rPr>
          <w:sz w:val="20"/>
          <w:szCs w:val="20"/>
        </w:rPr>
        <w:t xml:space="preserve">Unresolved significant deficiencies that were identified during a survey done on the water </w:t>
      </w:r>
      <w:r w:rsidR="00032DB1">
        <w:rPr>
          <w:sz w:val="20"/>
          <w:szCs w:val="20"/>
        </w:rPr>
        <w:t>system are show below.</w:t>
      </w:r>
    </w:p>
    <w:tbl>
      <w:tblPr>
        <w:tblStyle w:val="TableGrid"/>
        <w:tblW w:w="0" w:type="auto"/>
        <w:tblLook w:val="04A0" w:firstRow="1" w:lastRow="0" w:firstColumn="1" w:lastColumn="0" w:noHBand="0" w:noVBand="1"/>
      </w:tblPr>
      <w:tblGrid>
        <w:gridCol w:w="1928"/>
        <w:gridCol w:w="1928"/>
        <w:gridCol w:w="1928"/>
        <w:gridCol w:w="1928"/>
        <w:gridCol w:w="1928"/>
        <w:gridCol w:w="1928"/>
      </w:tblGrid>
      <w:tr w:rsidR="00CB2077" w14:paraId="74268113" w14:textId="77777777" w:rsidTr="00CB2077">
        <w:tc>
          <w:tcPr>
            <w:tcW w:w="1928" w:type="dxa"/>
          </w:tcPr>
          <w:p w14:paraId="1D73381E" w14:textId="62B215B7" w:rsidR="00CB2077" w:rsidRPr="00CB2077" w:rsidRDefault="00CB2077" w:rsidP="00CB2077">
            <w:pPr>
              <w:spacing w:after="0" w:line="240" w:lineRule="auto"/>
              <w:jc w:val="center"/>
              <w:rPr>
                <w:b/>
                <w:bCs/>
                <w:color w:val="2F5496" w:themeColor="accent5" w:themeShade="BF"/>
                <w:sz w:val="20"/>
                <w:szCs w:val="20"/>
              </w:rPr>
            </w:pPr>
            <w:r w:rsidRPr="00CB2077">
              <w:rPr>
                <w:b/>
                <w:bCs/>
                <w:color w:val="2F5496" w:themeColor="accent5" w:themeShade="BF"/>
                <w:sz w:val="20"/>
                <w:szCs w:val="20"/>
              </w:rPr>
              <w:t>Date Identified</w:t>
            </w:r>
          </w:p>
        </w:tc>
        <w:tc>
          <w:tcPr>
            <w:tcW w:w="1928" w:type="dxa"/>
          </w:tcPr>
          <w:p w14:paraId="683C9AA2" w14:textId="3EAA57BF" w:rsidR="00CB2077" w:rsidRPr="00CB2077" w:rsidRDefault="00CB2077" w:rsidP="00CB2077">
            <w:pPr>
              <w:spacing w:after="0" w:line="240" w:lineRule="auto"/>
              <w:jc w:val="center"/>
              <w:rPr>
                <w:b/>
                <w:bCs/>
                <w:color w:val="2F5496" w:themeColor="accent5" w:themeShade="BF"/>
                <w:sz w:val="20"/>
                <w:szCs w:val="20"/>
              </w:rPr>
            </w:pPr>
            <w:r w:rsidRPr="00CB2077">
              <w:rPr>
                <w:b/>
                <w:bCs/>
                <w:color w:val="2F5496" w:themeColor="accent5" w:themeShade="BF"/>
                <w:sz w:val="20"/>
                <w:szCs w:val="20"/>
              </w:rPr>
              <w:t>Facility</w:t>
            </w:r>
          </w:p>
        </w:tc>
        <w:tc>
          <w:tcPr>
            <w:tcW w:w="1928" w:type="dxa"/>
          </w:tcPr>
          <w:p w14:paraId="780528DE" w14:textId="2929FC21" w:rsidR="00CB2077" w:rsidRPr="00CB2077" w:rsidRDefault="00CB2077" w:rsidP="00CB2077">
            <w:pPr>
              <w:spacing w:after="0" w:line="240" w:lineRule="auto"/>
              <w:jc w:val="center"/>
              <w:rPr>
                <w:b/>
                <w:bCs/>
                <w:color w:val="2F5496" w:themeColor="accent5" w:themeShade="BF"/>
                <w:sz w:val="20"/>
                <w:szCs w:val="20"/>
              </w:rPr>
            </w:pPr>
            <w:r w:rsidRPr="00CB2077">
              <w:rPr>
                <w:b/>
                <w:bCs/>
                <w:color w:val="2F5496" w:themeColor="accent5" w:themeShade="BF"/>
                <w:sz w:val="20"/>
                <w:szCs w:val="20"/>
              </w:rPr>
              <w:t>Code</w:t>
            </w:r>
          </w:p>
        </w:tc>
        <w:tc>
          <w:tcPr>
            <w:tcW w:w="1928" w:type="dxa"/>
          </w:tcPr>
          <w:p w14:paraId="78FDBBB0" w14:textId="349C2598" w:rsidR="00CB2077" w:rsidRPr="00CB2077" w:rsidRDefault="00CB2077" w:rsidP="00CB2077">
            <w:pPr>
              <w:spacing w:after="0" w:line="240" w:lineRule="auto"/>
              <w:jc w:val="center"/>
              <w:rPr>
                <w:b/>
                <w:bCs/>
                <w:color w:val="2F5496" w:themeColor="accent5" w:themeShade="BF"/>
                <w:sz w:val="20"/>
                <w:szCs w:val="20"/>
              </w:rPr>
            </w:pPr>
            <w:r w:rsidRPr="00CB2077">
              <w:rPr>
                <w:b/>
                <w:bCs/>
                <w:color w:val="2F5496" w:themeColor="accent5" w:themeShade="BF"/>
                <w:sz w:val="20"/>
                <w:szCs w:val="20"/>
              </w:rPr>
              <w:t>Activity</w:t>
            </w:r>
          </w:p>
        </w:tc>
        <w:tc>
          <w:tcPr>
            <w:tcW w:w="1928" w:type="dxa"/>
          </w:tcPr>
          <w:p w14:paraId="391656A2" w14:textId="0A67440D" w:rsidR="00CB2077" w:rsidRPr="00CB2077" w:rsidRDefault="00CB2077" w:rsidP="00CB2077">
            <w:pPr>
              <w:spacing w:after="0" w:line="240" w:lineRule="auto"/>
              <w:jc w:val="center"/>
              <w:rPr>
                <w:b/>
                <w:bCs/>
                <w:color w:val="2F5496" w:themeColor="accent5" w:themeShade="BF"/>
                <w:sz w:val="20"/>
                <w:szCs w:val="20"/>
              </w:rPr>
            </w:pPr>
            <w:r w:rsidRPr="00CB2077">
              <w:rPr>
                <w:b/>
                <w:bCs/>
                <w:color w:val="2F5496" w:themeColor="accent5" w:themeShade="BF"/>
                <w:sz w:val="20"/>
                <w:szCs w:val="20"/>
              </w:rPr>
              <w:t>Due Date</w:t>
            </w:r>
          </w:p>
        </w:tc>
        <w:tc>
          <w:tcPr>
            <w:tcW w:w="1928" w:type="dxa"/>
          </w:tcPr>
          <w:p w14:paraId="29065CE5" w14:textId="7C62505E" w:rsidR="00CB2077" w:rsidRPr="00CB2077" w:rsidRDefault="00CB2077" w:rsidP="00CB2077">
            <w:pPr>
              <w:spacing w:after="0" w:line="240" w:lineRule="auto"/>
              <w:jc w:val="center"/>
              <w:rPr>
                <w:b/>
                <w:bCs/>
                <w:color w:val="2F5496" w:themeColor="accent5" w:themeShade="BF"/>
                <w:sz w:val="20"/>
                <w:szCs w:val="20"/>
              </w:rPr>
            </w:pPr>
            <w:r w:rsidRPr="00CB2077">
              <w:rPr>
                <w:b/>
                <w:bCs/>
                <w:color w:val="2F5496" w:themeColor="accent5" w:themeShade="BF"/>
                <w:sz w:val="20"/>
                <w:szCs w:val="20"/>
              </w:rPr>
              <w:t>Description</w:t>
            </w:r>
          </w:p>
        </w:tc>
      </w:tr>
    </w:tbl>
    <w:p w14:paraId="098C23AC" w14:textId="5738847F" w:rsidR="001103CB" w:rsidRDefault="00CB2077" w:rsidP="00CB2077">
      <w:pPr>
        <w:spacing w:after="0" w:line="240" w:lineRule="auto"/>
        <w:jc w:val="center"/>
        <w:rPr>
          <w:sz w:val="20"/>
          <w:szCs w:val="20"/>
        </w:rPr>
      </w:pPr>
      <w:r>
        <w:rPr>
          <w:sz w:val="20"/>
          <w:szCs w:val="20"/>
        </w:rPr>
        <w:t>No deficiencies during this period.</w:t>
      </w:r>
    </w:p>
    <w:p w14:paraId="60414497" w14:textId="77777777" w:rsidR="00DA5966" w:rsidRDefault="00DA5966" w:rsidP="004776BE">
      <w:pPr>
        <w:spacing w:after="0" w:line="240" w:lineRule="auto"/>
        <w:jc w:val="center"/>
        <w:rPr>
          <w:sz w:val="20"/>
          <w:szCs w:val="20"/>
        </w:rPr>
      </w:pPr>
    </w:p>
    <w:p w14:paraId="42F13D28" w14:textId="77777777" w:rsidR="00DA5966" w:rsidRDefault="00DA5966" w:rsidP="004776BE">
      <w:pPr>
        <w:spacing w:after="0" w:line="240" w:lineRule="auto"/>
        <w:jc w:val="center"/>
        <w:rPr>
          <w:sz w:val="20"/>
          <w:szCs w:val="20"/>
        </w:rPr>
      </w:pPr>
    </w:p>
    <w:sectPr w:rsidR="00DA5966" w:rsidSect="000E5070">
      <w:pgSz w:w="24480" w:h="15840" w:orient="landscape" w:code="3"/>
      <w:pgMar w:top="302" w:right="302" w:bottom="302" w:left="30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332B5"/>
    <w:multiLevelType w:val="hybridMultilevel"/>
    <w:tmpl w:val="1EE2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63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0DB"/>
    <w:rsid w:val="00014DDF"/>
    <w:rsid w:val="0003216A"/>
    <w:rsid w:val="00032DB1"/>
    <w:rsid w:val="00033F18"/>
    <w:rsid w:val="00037EA4"/>
    <w:rsid w:val="000502CF"/>
    <w:rsid w:val="0005297C"/>
    <w:rsid w:val="00065EF8"/>
    <w:rsid w:val="00090571"/>
    <w:rsid w:val="00095E7D"/>
    <w:rsid w:val="000C7467"/>
    <w:rsid w:val="000D1065"/>
    <w:rsid w:val="000E5070"/>
    <w:rsid w:val="000F0E04"/>
    <w:rsid w:val="000F1683"/>
    <w:rsid w:val="0010377A"/>
    <w:rsid w:val="00107D92"/>
    <w:rsid w:val="001103CB"/>
    <w:rsid w:val="00111020"/>
    <w:rsid w:val="00111F2B"/>
    <w:rsid w:val="00130079"/>
    <w:rsid w:val="00135749"/>
    <w:rsid w:val="00140453"/>
    <w:rsid w:val="00143D13"/>
    <w:rsid w:val="0015123C"/>
    <w:rsid w:val="00157BD5"/>
    <w:rsid w:val="00162005"/>
    <w:rsid w:val="001625C2"/>
    <w:rsid w:val="0016312A"/>
    <w:rsid w:val="00187560"/>
    <w:rsid w:val="0019340D"/>
    <w:rsid w:val="001968FE"/>
    <w:rsid w:val="001A12A3"/>
    <w:rsid w:val="001A6080"/>
    <w:rsid w:val="001A7710"/>
    <w:rsid w:val="001C7D86"/>
    <w:rsid w:val="001F153C"/>
    <w:rsid w:val="00201E3D"/>
    <w:rsid w:val="00207CD8"/>
    <w:rsid w:val="002103E5"/>
    <w:rsid w:val="0023242C"/>
    <w:rsid w:val="00235228"/>
    <w:rsid w:val="0023704B"/>
    <w:rsid w:val="002506B7"/>
    <w:rsid w:val="00251D9A"/>
    <w:rsid w:val="002540D2"/>
    <w:rsid w:val="002643FB"/>
    <w:rsid w:val="0026527D"/>
    <w:rsid w:val="0026551A"/>
    <w:rsid w:val="00275747"/>
    <w:rsid w:val="0027633A"/>
    <w:rsid w:val="002A57DC"/>
    <w:rsid w:val="002C089E"/>
    <w:rsid w:val="002D2601"/>
    <w:rsid w:val="002E509F"/>
    <w:rsid w:val="002F1415"/>
    <w:rsid w:val="002F5FDB"/>
    <w:rsid w:val="002F7DF2"/>
    <w:rsid w:val="00301B40"/>
    <w:rsid w:val="0030468D"/>
    <w:rsid w:val="00305569"/>
    <w:rsid w:val="00305881"/>
    <w:rsid w:val="003151B0"/>
    <w:rsid w:val="00315C89"/>
    <w:rsid w:val="0034538B"/>
    <w:rsid w:val="00353A9E"/>
    <w:rsid w:val="00355C1B"/>
    <w:rsid w:val="00365FDE"/>
    <w:rsid w:val="00370E3D"/>
    <w:rsid w:val="00376346"/>
    <w:rsid w:val="003B0CE8"/>
    <w:rsid w:val="003C5D47"/>
    <w:rsid w:val="003C7331"/>
    <w:rsid w:val="003D0159"/>
    <w:rsid w:val="003D1405"/>
    <w:rsid w:val="003D1E15"/>
    <w:rsid w:val="003D25C8"/>
    <w:rsid w:val="003D6046"/>
    <w:rsid w:val="003D61EB"/>
    <w:rsid w:val="00400190"/>
    <w:rsid w:val="00420434"/>
    <w:rsid w:val="00432ABA"/>
    <w:rsid w:val="00440D3E"/>
    <w:rsid w:val="0045570A"/>
    <w:rsid w:val="00462593"/>
    <w:rsid w:val="0046674E"/>
    <w:rsid w:val="00466A4B"/>
    <w:rsid w:val="004776BE"/>
    <w:rsid w:val="00496F97"/>
    <w:rsid w:val="004A1400"/>
    <w:rsid w:val="004C07AC"/>
    <w:rsid w:val="004C0CE4"/>
    <w:rsid w:val="004C7FD1"/>
    <w:rsid w:val="004D58E7"/>
    <w:rsid w:val="004E0751"/>
    <w:rsid w:val="0052188F"/>
    <w:rsid w:val="00523F89"/>
    <w:rsid w:val="00530E8C"/>
    <w:rsid w:val="005414E6"/>
    <w:rsid w:val="00571B71"/>
    <w:rsid w:val="00571CAD"/>
    <w:rsid w:val="00596126"/>
    <w:rsid w:val="005A3FB0"/>
    <w:rsid w:val="005A70C7"/>
    <w:rsid w:val="005B0411"/>
    <w:rsid w:val="005B2B17"/>
    <w:rsid w:val="005C7D5F"/>
    <w:rsid w:val="005D2E6F"/>
    <w:rsid w:val="005E4E52"/>
    <w:rsid w:val="00601114"/>
    <w:rsid w:val="00621868"/>
    <w:rsid w:val="006320DB"/>
    <w:rsid w:val="0065181B"/>
    <w:rsid w:val="00652868"/>
    <w:rsid w:val="0065368E"/>
    <w:rsid w:val="00662FE6"/>
    <w:rsid w:val="0066317B"/>
    <w:rsid w:val="00664229"/>
    <w:rsid w:val="00665D32"/>
    <w:rsid w:val="00666E44"/>
    <w:rsid w:val="00670B36"/>
    <w:rsid w:val="006776B7"/>
    <w:rsid w:val="00684032"/>
    <w:rsid w:val="006841C7"/>
    <w:rsid w:val="006856C6"/>
    <w:rsid w:val="00686C61"/>
    <w:rsid w:val="006B41C8"/>
    <w:rsid w:val="006B4ACB"/>
    <w:rsid w:val="006C4C39"/>
    <w:rsid w:val="006C7B96"/>
    <w:rsid w:val="006D7BD1"/>
    <w:rsid w:val="00737AAC"/>
    <w:rsid w:val="00743F8F"/>
    <w:rsid w:val="00747ABF"/>
    <w:rsid w:val="0075612E"/>
    <w:rsid w:val="00757BAD"/>
    <w:rsid w:val="0076739C"/>
    <w:rsid w:val="00767970"/>
    <w:rsid w:val="00770FF0"/>
    <w:rsid w:val="00772208"/>
    <w:rsid w:val="00774186"/>
    <w:rsid w:val="00776CA4"/>
    <w:rsid w:val="0078053D"/>
    <w:rsid w:val="007868C7"/>
    <w:rsid w:val="00792769"/>
    <w:rsid w:val="00795CB7"/>
    <w:rsid w:val="007A2845"/>
    <w:rsid w:val="007A7C9C"/>
    <w:rsid w:val="007B34B1"/>
    <w:rsid w:val="007C3662"/>
    <w:rsid w:val="007C6558"/>
    <w:rsid w:val="007C6F4E"/>
    <w:rsid w:val="008048AF"/>
    <w:rsid w:val="008109D1"/>
    <w:rsid w:val="00833833"/>
    <w:rsid w:val="00844F71"/>
    <w:rsid w:val="00850B5C"/>
    <w:rsid w:val="00851988"/>
    <w:rsid w:val="008525C1"/>
    <w:rsid w:val="00862022"/>
    <w:rsid w:val="00865716"/>
    <w:rsid w:val="00870CA8"/>
    <w:rsid w:val="00871CC3"/>
    <w:rsid w:val="00895BAB"/>
    <w:rsid w:val="008A6081"/>
    <w:rsid w:val="008B0893"/>
    <w:rsid w:val="008B3599"/>
    <w:rsid w:val="008B7534"/>
    <w:rsid w:val="008C0FD5"/>
    <w:rsid w:val="008C2C9A"/>
    <w:rsid w:val="008C2ED0"/>
    <w:rsid w:val="008C59B0"/>
    <w:rsid w:val="008E45F9"/>
    <w:rsid w:val="008F1E86"/>
    <w:rsid w:val="008F7934"/>
    <w:rsid w:val="0091527B"/>
    <w:rsid w:val="00915599"/>
    <w:rsid w:val="00922749"/>
    <w:rsid w:val="00933786"/>
    <w:rsid w:val="009418A0"/>
    <w:rsid w:val="00943A49"/>
    <w:rsid w:val="009478D0"/>
    <w:rsid w:val="00952E73"/>
    <w:rsid w:val="00960140"/>
    <w:rsid w:val="009808A9"/>
    <w:rsid w:val="009863EE"/>
    <w:rsid w:val="00995C47"/>
    <w:rsid w:val="009A0DC8"/>
    <w:rsid w:val="009B74FB"/>
    <w:rsid w:val="009C5DE5"/>
    <w:rsid w:val="009D52E6"/>
    <w:rsid w:val="00A009B6"/>
    <w:rsid w:val="00A116ED"/>
    <w:rsid w:val="00A23810"/>
    <w:rsid w:val="00A3313A"/>
    <w:rsid w:val="00A33842"/>
    <w:rsid w:val="00A44135"/>
    <w:rsid w:val="00A466A2"/>
    <w:rsid w:val="00A52088"/>
    <w:rsid w:val="00A54E5F"/>
    <w:rsid w:val="00A61A9A"/>
    <w:rsid w:val="00A61B8B"/>
    <w:rsid w:val="00A764BA"/>
    <w:rsid w:val="00A81480"/>
    <w:rsid w:val="00A81FA2"/>
    <w:rsid w:val="00A833E5"/>
    <w:rsid w:val="00A852FF"/>
    <w:rsid w:val="00A976DA"/>
    <w:rsid w:val="00AA1B20"/>
    <w:rsid w:val="00AA1E65"/>
    <w:rsid w:val="00AA23BE"/>
    <w:rsid w:val="00AB22F6"/>
    <w:rsid w:val="00AC404A"/>
    <w:rsid w:val="00AC6076"/>
    <w:rsid w:val="00AD30F3"/>
    <w:rsid w:val="00AE1F5C"/>
    <w:rsid w:val="00AE4B48"/>
    <w:rsid w:val="00AF1A9D"/>
    <w:rsid w:val="00AF5704"/>
    <w:rsid w:val="00B118C0"/>
    <w:rsid w:val="00B12E08"/>
    <w:rsid w:val="00B172BD"/>
    <w:rsid w:val="00B365B4"/>
    <w:rsid w:val="00B469B3"/>
    <w:rsid w:val="00B500D2"/>
    <w:rsid w:val="00B50B33"/>
    <w:rsid w:val="00B53C80"/>
    <w:rsid w:val="00B54FBA"/>
    <w:rsid w:val="00B616D5"/>
    <w:rsid w:val="00B65409"/>
    <w:rsid w:val="00B66759"/>
    <w:rsid w:val="00B67844"/>
    <w:rsid w:val="00B75EE5"/>
    <w:rsid w:val="00B81737"/>
    <w:rsid w:val="00B81CB4"/>
    <w:rsid w:val="00B941BD"/>
    <w:rsid w:val="00B95126"/>
    <w:rsid w:val="00B975B0"/>
    <w:rsid w:val="00BB4E1A"/>
    <w:rsid w:val="00BC1D98"/>
    <w:rsid w:val="00BC24D0"/>
    <w:rsid w:val="00BC563F"/>
    <w:rsid w:val="00BD6E46"/>
    <w:rsid w:val="00C309AA"/>
    <w:rsid w:val="00C66100"/>
    <w:rsid w:val="00C745E6"/>
    <w:rsid w:val="00C760D2"/>
    <w:rsid w:val="00C76622"/>
    <w:rsid w:val="00C828C3"/>
    <w:rsid w:val="00C82DCD"/>
    <w:rsid w:val="00C8692D"/>
    <w:rsid w:val="00C905C1"/>
    <w:rsid w:val="00C96ED3"/>
    <w:rsid w:val="00CA7EB2"/>
    <w:rsid w:val="00CB081E"/>
    <w:rsid w:val="00CB2077"/>
    <w:rsid w:val="00CB4ED4"/>
    <w:rsid w:val="00CB7BE5"/>
    <w:rsid w:val="00CD050F"/>
    <w:rsid w:val="00CD723C"/>
    <w:rsid w:val="00CE1192"/>
    <w:rsid w:val="00CE1B8E"/>
    <w:rsid w:val="00CE5B16"/>
    <w:rsid w:val="00CF1D4F"/>
    <w:rsid w:val="00CF4848"/>
    <w:rsid w:val="00CF6D29"/>
    <w:rsid w:val="00D010AB"/>
    <w:rsid w:val="00D04998"/>
    <w:rsid w:val="00D049D7"/>
    <w:rsid w:val="00D26905"/>
    <w:rsid w:val="00D322C5"/>
    <w:rsid w:val="00D3355F"/>
    <w:rsid w:val="00D347E6"/>
    <w:rsid w:val="00D35310"/>
    <w:rsid w:val="00D56549"/>
    <w:rsid w:val="00D7033A"/>
    <w:rsid w:val="00D91F40"/>
    <w:rsid w:val="00D92BA4"/>
    <w:rsid w:val="00D93724"/>
    <w:rsid w:val="00D9480B"/>
    <w:rsid w:val="00D962CE"/>
    <w:rsid w:val="00DA1750"/>
    <w:rsid w:val="00DA308F"/>
    <w:rsid w:val="00DA5966"/>
    <w:rsid w:val="00DA62A6"/>
    <w:rsid w:val="00DC13A6"/>
    <w:rsid w:val="00DD353D"/>
    <w:rsid w:val="00DD56DD"/>
    <w:rsid w:val="00DE6DFC"/>
    <w:rsid w:val="00E00ECC"/>
    <w:rsid w:val="00E17BD4"/>
    <w:rsid w:val="00E313DA"/>
    <w:rsid w:val="00E317A9"/>
    <w:rsid w:val="00E345BC"/>
    <w:rsid w:val="00E37DE6"/>
    <w:rsid w:val="00E51879"/>
    <w:rsid w:val="00E55405"/>
    <w:rsid w:val="00E76B27"/>
    <w:rsid w:val="00EA14DE"/>
    <w:rsid w:val="00EA3F7A"/>
    <w:rsid w:val="00EA5733"/>
    <w:rsid w:val="00EA6869"/>
    <w:rsid w:val="00EB45B5"/>
    <w:rsid w:val="00EB5AE0"/>
    <w:rsid w:val="00EB7DB7"/>
    <w:rsid w:val="00EC35F4"/>
    <w:rsid w:val="00EC6E84"/>
    <w:rsid w:val="00EE1733"/>
    <w:rsid w:val="00EE31A0"/>
    <w:rsid w:val="00EE35C4"/>
    <w:rsid w:val="00EF12A8"/>
    <w:rsid w:val="00F10486"/>
    <w:rsid w:val="00F1276F"/>
    <w:rsid w:val="00F20C5D"/>
    <w:rsid w:val="00F34C33"/>
    <w:rsid w:val="00F3793F"/>
    <w:rsid w:val="00F41ADE"/>
    <w:rsid w:val="00F42877"/>
    <w:rsid w:val="00F507B9"/>
    <w:rsid w:val="00F530B2"/>
    <w:rsid w:val="00F54FE9"/>
    <w:rsid w:val="00F5759B"/>
    <w:rsid w:val="00F85D27"/>
    <w:rsid w:val="00F958D0"/>
    <w:rsid w:val="00FA0346"/>
    <w:rsid w:val="00FA7C5A"/>
    <w:rsid w:val="00FC102F"/>
    <w:rsid w:val="00FC2C98"/>
    <w:rsid w:val="00FD50E6"/>
    <w:rsid w:val="00FF2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76A3C"/>
  <w15:chartTrackingRefBased/>
  <w15:docId w15:val="{9A46AE57-B07B-4595-8DBD-EDC899FE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D8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1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8A0"/>
    <w:rPr>
      <w:rFonts w:ascii="Tahoma" w:hAnsi="Tahoma" w:cs="Tahoma"/>
      <w:sz w:val="16"/>
      <w:szCs w:val="16"/>
    </w:rPr>
  </w:style>
  <w:style w:type="character" w:styleId="Hyperlink">
    <w:name w:val="Hyperlink"/>
    <w:basedOn w:val="DefaultParagraphFont"/>
    <w:uiPriority w:val="99"/>
    <w:unhideWhenUsed/>
    <w:rsid w:val="00EC6E84"/>
    <w:rPr>
      <w:color w:val="0000FF"/>
      <w:u w:val="single"/>
    </w:rPr>
  </w:style>
  <w:style w:type="table" w:styleId="TableGrid">
    <w:name w:val="Table Grid"/>
    <w:basedOn w:val="TableNormal"/>
    <w:uiPriority w:val="59"/>
    <w:rsid w:val="00EC6E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95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indgossip.com/?attachment_id=44846"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leanshelby.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C4DE82-017E-468B-B42E-34939A239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36707</TotalTime>
  <Pages>3</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Town of Morristown</Company>
  <LinksUpToDate>false</LinksUpToDate>
  <CharactersWithSpaces>14392</CharactersWithSpaces>
  <SharedDoc>false</SharedDoc>
  <HLinks>
    <vt:vector size="12" baseType="variant">
      <vt:variant>
        <vt:i4>5701725</vt:i4>
      </vt:variant>
      <vt:variant>
        <vt:i4>3</vt:i4>
      </vt:variant>
      <vt:variant>
        <vt:i4>0</vt:i4>
      </vt:variant>
      <vt:variant>
        <vt:i4>5</vt:i4>
      </vt:variant>
      <vt:variant>
        <vt:lpwstr>http://epa.gov/safewater/lead</vt:lpwstr>
      </vt:variant>
      <vt:variant>
        <vt:lpwstr/>
      </vt:variant>
      <vt:variant>
        <vt:i4>3539061</vt:i4>
      </vt:variant>
      <vt:variant>
        <vt:i4>0</vt:i4>
      </vt:variant>
      <vt:variant>
        <vt:i4>0</vt:i4>
      </vt:variant>
      <vt:variant>
        <vt:i4>5</vt:i4>
      </vt:variant>
      <vt:variant>
        <vt:lpwstr>http://www.cleanshelby.org/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dc:creator>
  <cp:keywords/>
  <cp:lastModifiedBy>Elaine Goble Carlton</cp:lastModifiedBy>
  <cp:revision>267</cp:revision>
  <cp:lastPrinted>2025-03-20T18:30:00Z</cp:lastPrinted>
  <dcterms:created xsi:type="dcterms:W3CDTF">2014-06-02T20:47:00Z</dcterms:created>
  <dcterms:modified xsi:type="dcterms:W3CDTF">2025-03-20T18:41:00Z</dcterms:modified>
</cp:coreProperties>
</file>